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E0F88" w14:textId="77777777" w:rsidR="000656AA" w:rsidRPr="000656AA" w:rsidRDefault="000656AA" w:rsidP="000656AA">
      <w:pPr>
        <w:pStyle w:val="1"/>
        <w:spacing w:before="0" w:after="0" w:line="360" w:lineRule="auto"/>
        <w:rPr>
          <w:rFonts w:ascii="宋体" w:hAnsi="宋体"/>
        </w:rPr>
      </w:pPr>
      <w:r w:rsidRPr="000656AA">
        <w:rPr>
          <w:rFonts w:ascii="宋体" w:hAnsi="宋体"/>
        </w:rPr>
        <w:t>用户需求书</w:t>
      </w:r>
    </w:p>
    <w:p w14:paraId="54A6B42A" w14:textId="77777777" w:rsidR="000656AA" w:rsidRPr="000656AA" w:rsidRDefault="000656AA" w:rsidP="000656AA">
      <w:pPr>
        <w:pStyle w:val="a9"/>
        <w:spacing w:line="360" w:lineRule="auto"/>
        <w:ind w:firstLineChars="0" w:firstLine="0"/>
        <w:rPr>
          <w:rFonts w:ascii="宋体" w:hAnsi="宋体"/>
          <w:b/>
          <w:szCs w:val="21"/>
        </w:rPr>
      </w:pPr>
      <w:r w:rsidRPr="000656AA">
        <w:rPr>
          <w:rFonts w:ascii="宋体" w:hAnsi="宋体"/>
          <w:b/>
          <w:szCs w:val="21"/>
        </w:rPr>
        <w:t>注：</w:t>
      </w:r>
      <w:r w:rsidRPr="000656AA">
        <w:rPr>
          <w:rFonts w:ascii="宋体" w:hAnsi="宋体"/>
          <w:b/>
        </w:rPr>
        <w:t>用户需求书中标注“</w:t>
      </w:r>
      <w:r w:rsidRPr="000656AA">
        <w:rPr>
          <w:rFonts w:ascii="宋体" w:hAnsi="宋体" w:cs="Segoe UI Symbol"/>
          <w:b/>
        </w:rPr>
        <w:t>★</w:t>
      </w:r>
      <w:r w:rsidRPr="000656AA">
        <w:rPr>
          <w:rFonts w:ascii="宋体" w:hAnsi="宋体"/>
          <w:b/>
        </w:rPr>
        <w:t>”条款为实质性条款，投标人如有任何一条负偏离则导致投标无效；</w:t>
      </w:r>
    </w:p>
    <w:p w14:paraId="1A5A8E58" w14:textId="77777777" w:rsidR="000656AA" w:rsidRPr="000656AA" w:rsidRDefault="000656AA" w:rsidP="000656AA">
      <w:pPr>
        <w:pStyle w:val="12"/>
        <w:rPr>
          <w:rFonts w:ascii="宋体" w:eastAsia="宋体" w:hAnsi="宋体"/>
          <w:b/>
          <w:sz w:val="24"/>
          <w:szCs w:val="24"/>
        </w:rPr>
      </w:pPr>
      <w:r w:rsidRPr="000656AA">
        <w:rPr>
          <w:rFonts w:ascii="宋体" w:eastAsia="宋体" w:hAnsi="宋体"/>
          <w:b/>
          <w:sz w:val="24"/>
          <w:szCs w:val="24"/>
        </w:rPr>
        <w:fldChar w:fldCharType="begin"/>
      </w:r>
      <w:r w:rsidRPr="000656AA">
        <w:rPr>
          <w:rFonts w:ascii="宋体" w:eastAsia="宋体" w:hAnsi="宋体"/>
          <w:b/>
          <w:sz w:val="24"/>
          <w:szCs w:val="24"/>
        </w:rPr>
        <w:instrText xml:space="preserve"> </w:instrText>
      </w:r>
      <w:r w:rsidRPr="000656AA">
        <w:rPr>
          <w:rFonts w:ascii="宋体" w:eastAsia="宋体" w:hAnsi="宋体" w:hint="eastAsia"/>
          <w:b/>
          <w:sz w:val="24"/>
          <w:szCs w:val="24"/>
        </w:rPr>
        <w:instrText>= 1 \* ROMAN</w:instrText>
      </w:r>
      <w:r w:rsidRPr="000656AA">
        <w:rPr>
          <w:rFonts w:ascii="宋体" w:eastAsia="宋体" w:hAnsi="宋体"/>
          <w:b/>
          <w:sz w:val="24"/>
          <w:szCs w:val="24"/>
        </w:rPr>
        <w:instrText xml:space="preserve"> </w:instrText>
      </w:r>
      <w:r w:rsidRPr="000656AA">
        <w:rPr>
          <w:rFonts w:ascii="宋体" w:eastAsia="宋体" w:hAnsi="宋体"/>
          <w:b/>
          <w:sz w:val="24"/>
          <w:szCs w:val="24"/>
        </w:rPr>
        <w:fldChar w:fldCharType="separate"/>
      </w:r>
      <w:r w:rsidRPr="000656AA">
        <w:rPr>
          <w:rFonts w:ascii="宋体" w:eastAsia="宋体" w:hAnsi="宋体"/>
          <w:b/>
          <w:sz w:val="24"/>
          <w:szCs w:val="24"/>
        </w:rPr>
        <w:t>I</w:t>
      </w:r>
      <w:r w:rsidRPr="000656AA">
        <w:rPr>
          <w:rFonts w:ascii="宋体" w:eastAsia="宋体" w:hAnsi="宋体"/>
          <w:b/>
          <w:sz w:val="24"/>
          <w:szCs w:val="24"/>
        </w:rPr>
        <w:fldChar w:fldCharType="end"/>
      </w:r>
      <w:r w:rsidRPr="000656AA">
        <w:rPr>
          <w:rFonts w:ascii="宋体" w:eastAsia="宋体" w:hAnsi="宋体" w:hint="eastAsia"/>
          <w:b/>
          <w:sz w:val="24"/>
          <w:szCs w:val="24"/>
        </w:rPr>
        <w:t xml:space="preserve"> </w:t>
      </w:r>
      <w:r w:rsidRPr="000656AA">
        <w:rPr>
          <w:rFonts w:ascii="宋体" w:eastAsia="宋体" w:hAnsi="宋体"/>
          <w:b/>
          <w:sz w:val="24"/>
          <w:szCs w:val="24"/>
        </w:rPr>
        <w:t xml:space="preserve"> </w:t>
      </w:r>
      <w:r w:rsidRPr="000656AA">
        <w:rPr>
          <w:rFonts w:ascii="宋体" w:eastAsia="宋体" w:hAnsi="宋体" w:cs="宋体" w:hint="eastAsia"/>
          <w:b/>
          <w:sz w:val="24"/>
          <w:szCs w:val="24"/>
        </w:rPr>
        <w:t>商务要求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1435"/>
        <w:gridCol w:w="6157"/>
      </w:tblGrid>
      <w:tr w:rsidR="000656AA" w:rsidRPr="000656AA" w14:paraId="69022EEF" w14:textId="77777777" w:rsidTr="00A3306C">
        <w:trPr>
          <w:jc w:val="center"/>
        </w:trPr>
        <w:tc>
          <w:tcPr>
            <w:tcW w:w="424" w:type="pct"/>
            <w:vAlign w:val="center"/>
          </w:tcPr>
          <w:p w14:paraId="1F138CB4" w14:textId="77777777" w:rsidR="000656AA" w:rsidRPr="000656AA" w:rsidRDefault="000656AA" w:rsidP="00A3306C">
            <w:pPr>
              <w:spacing w:line="360" w:lineRule="exact"/>
              <w:jc w:val="center"/>
              <w:rPr>
                <w:rFonts w:ascii="宋体" w:hAnsi="宋体"/>
                <w:b/>
                <w:szCs w:val="21"/>
              </w:rPr>
            </w:pPr>
            <w:r w:rsidRPr="000656AA">
              <w:rPr>
                <w:rFonts w:ascii="宋体" w:hAnsi="宋体"/>
                <w:b/>
                <w:szCs w:val="21"/>
              </w:rPr>
              <w:t>序号</w:t>
            </w:r>
          </w:p>
        </w:tc>
        <w:tc>
          <w:tcPr>
            <w:tcW w:w="865" w:type="pct"/>
            <w:vAlign w:val="center"/>
          </w:tcPr>
          <w:p w14:paraId="4C099AD9" w14:textId="77777777" w:rsidR="000656AA" w:rsidRPr="000656AA" w:rsidRDefault="000656AA" w:rsidP="00A3306C">
            <w:pPr>
              <w:spacing w:line="360" w:lineRule="exact"/>
              <w:jc w:val="center"/>
              <w:rPr>
                <w:rFonts w:ascii="宋体" w:hAnsi="宋体"/>
                <w:b/>
                <w:szCs w:val="21"/>
              </w:rPr>
            </w:pPr>
            <w:r w:rsidRPr="000656AA">
              <w:rPr>
                <w:rFonts w:ascii="宋体" w:hAnsi="宋体"/>
                <w:b/>
                <w:szCs w:val="21"/>
              </w:rPr>
              <w:t>条款名称</w:t>
            </w:r>
          </w:p>
        </w:tc>
        <w:tc>
          <w:tcPr>
            <w:tcW w:w="3711" w:type="pct"/>
            <w:vAlign w:val="center"/>
          </w:tcPr>
          <w:p w14:paraId="27865F49" w14:textId="77777777" w:rsidR="000656AA" w:rsidRPr="000656AA" w:rsidRDefault="000656AA" w:rsidP="00A3306C">
            <w:pPr>
              <w:spacing w:line="360" w:lineRule="exact"/>
              <w:jc w:val="center"/>
              <w:rPr>
                <w:rFonts w:ascii="宋体" w:hAnsi="宋体"/>
                <w:b/>
                <w:szCs w:val="21"/>
              </w:rPr>
            </w:pPr>
            <w:r w:rsidRPr="000656AA">
              <w:rPr>
                <w:rFonts w:ascii="宋体" w:hAnsi="宋体"/>
                <w:b/>
                <w:szCs w:val="21"/>
              </w:rPr>
              <w:t>说  明</w:t>
            </w:r>
          </w:p>
        </w:tc>
      </w:tr>
      <w:tr w:rsidR="000656AA" w:rsidRPr="000656AA" w14:paraId="3EBFEAFF" w14:textId="77777777" w:rsidTr="00A3306C">
        <w:trPr>
          <w:trHeight w:val="527"/>
          <w:jc w:val="center"/>
        </w:trPr>
        <w:tc>
          <w:tcPr>
            <w:tcW w:w="424" w:type="pct"/>
            <w:vAlign w:val="center"/>
          </w:tcPr>
          <w:p w14:paraId="13CF889A" w14:textId="77777777" w:rsidR="000656AA" w:rsidRPr="000656AA" w:rsidRDefault="000656AA" w:rsidP="000656AA">
            <w:pPr>
              <w:numPr>
                <w:ilvl w:val="0"/>
                <w:numId w:val="2"/>
              </w:numPr>
              <w:spacing w:line="360" w:lineRule="exact"/>
              <w:jc w:val="center"/>
              <w:rPr>
                <w:rFonts w:ascii="宋体" w:hAnsi="宋体"/>
                <w:szCs w:val="21"/>
              </w:rPr>
            </w:pPr>
          </w:p>
        </w:tc>
        <w:tc>
          <w:tcPr>
            <w:tcW w:w="865" w:type="pct"/>
            <w:vAlign w:val="center"/>
          </w:tcPr>
          <w:p w14:paraId="1BB84680" w14:textId="77777777" w:rsidR="000656AA" w:rsidRPr="000656AA" w:rsidRDefault="000656AA" w:rsidP="00A3306C">
            <w:pPr>
              <w:spacing w:line="360" w:lineRule="exact"/>
              <w:jc w:val="center"/>
              <w:rPr>
                <w:rFonts w:ascii="宋体" w:hAnsi="宋体"/>
                <w:szCs w:val="21"/>
              </w:rPr>
            </w:pPr>
            <w:r w:rsidRPr="000656AA">
              <w:rPr>
                <w:rFonts w:ascii="宋体" w:hAnsi="宋体"/>
                <w:szCs w:val="21"/>
              </w:rPr>
              <w:t>服务地点</w:t>
            </w:r>
          </w:p>
        </w:tc>
        <w:tc>
          <w:tcPr>
            <w:tcW w:w="3711" w:type="pct"/>
            <w:vAlign w:val="center"/>
          </w:tcPr>
          <w:p w14:paraId="07756C14" w14:textId="77777777" w:rsidR="000656AA" w:rsidRPr="000656AA" w:rsidRDefault="000656AA" w:rsidP="00A3306C">
            <w:pPr>
              <w:spacing w:line="360" w:lineRule="exact"/>
              <w:rPr>
                <w:rFonts w:ascii="宋体" w:hAnsi="宋体"/>
                <w:szCs w:val="21"/>
              </w:rPr>
            </w:pPr>
            <w:r w:rsidRPr="000656AA">
              <w:rPr>
                <w:rFonts w:ascii="宋体" w:hAnsi="宋体"/>
                <w:szCs w:val="21"/>
              </w:rPr>
              <w:t>东莞市东城区大井头</w:t>
            </w:r>
            <w:proofErr w:type="gramStart"/>
            <w:r w:rsidRPr="000656AA">
              <w:rPr>
                <w:rFonts w:ascii="宋体" w:hAnsi="宋体"/>
                <w:szCs w:val="21"/>
              </w:rPr>
              <w:t>莞温路</w:t>
            </w:r>
            <w:proofErr w:type="gramEnd"/>
            <w:r w:rsidRPr="000656AA">
              <w:rPr>
                <w:rFonts w:ascii="宋体" w:hAnsi="宋体"/>
                <w:szCs w:val="21"/>
              </w:rPr>
              <w:t>546号或采购人指定地点</w:t>
            </w:r>
          </w:p>
        </w:tc>
      </w:tr>
      <w:tr w:rsidR="000656AA" w:rsidRPr="000656AA" w14:paraId="4F6A995D" w14:textId="77777777" w:rsidTr="00A3306C">
        <w:trPr>
          <w:trHeight w:val="549"/>
          <w:jc w:val="center"/>
        </w:trPr>
        <w:tc>
          <w:tcPr>
            <w:tcW w:w="424" w:type="pct"/>
            <w:vAlign w:val="center"/>
          </w:tcPr>
          <w:p w14:paraId="63A70729" w14:textId="77777777" w:rsidR="000656AA" w:rsidRPr="000656AA" w:rsidRDefault="000656AA" w:rsidP="000656AA">
            <w:pPr>
              <w:numPr>
                <w:ilvl w:val="0"/>
                <w:numId w:val="2"/>
              </w:numPr>
              <w:spacing w:line="360" w:lineRule="exact"/>
              <w:jc w:val="center"/>
              <w:rPr>
                <w:rFonts w:ascii="宋体" w:hAnsi="宋体"/>
                <w:szCs w:val="21"/>
              </w:rPr>
            </w:pPr>
          </w:p>
        </w:tc>
        <w:tc>
          <w:tcPr>
            <w:tcW w:w="865" w:type="pct"/>
            <w:vAlign w:val="center"/>
          </w:tcPr>
          <w:p w14:paraId="19CA9786" w14:textId="77777777" w:rsidR="000656AA" w:rsidRPr="000656AA" w:rsidRDefault="000656AA" w:rsidP="00A3306C">
            <w:pPr>
              <w:spacing w:line="360" w:lineRule="exact"/>
              <w:jc w:val="center"/>
              <w:rPr>
                <w:rFonts w:ascii="宋体" w:hAnsi="宋体"/>
                <w:szCs w:val="21"/>
              </w:rPr>
            </w:pPr>
            <w:r w:rsidRPr="000656AA">
              <w:rPr>
                <w:rFonts w:ascii="宋体" w:hAnsi="宋体" w:cs="Segoe UI Symbol"/>
                <w:b/>
                <w:szCs w:val="21"/>
              </w:rPr>
              <w:t>★</w:t>
            </w:r>
            <w:r w:rsidRPr="000656AA">
              <w:rPr>
                <w:rFonts w:ascii="宋体" w:hAnsi="宋体"/>
                <w:szCs w:val="21"/>
              </w:rPr>
              <w:t>服务期</w:t>
            </w:r>
          </w:p>
        </w:tc>
        <w:tc>
          <w:tcPr>
            <w:tcW w:w="3711" w:type="pct"/>
            <w:vAlign w:val="center"/>
          </w:tcPr>
          <w:p w14:paraId="0C23AB2D" w14:textId="77777777" w:rsidR="000656AA" w:rsidRPr="000656AA" w:rsidRDefault="000656AA" w:rsidP="00A3306C">
            <w:pPr>
              <w:spacing w:line="360" w:lineRule="exact"/>
              <w:rPr>
                <w:rFonts w:ascii="宋体" w:hAnsi="宋体"/>
                <w:szCs w:val="21"/>
              </w:rPr>
            </w:pPr>
            <w:r w:rsidRPr="000656AA">
              <w:rPr>
                <w:rFonts w:ascii="宋体" w:hAnsi="宋体"/>
                <w:szCs w:val="21"/>
              </w:rPr>
              <w:t>合同签订之日起一年</w:t>
            </w:r>
          </w:p>
        </w:tc>
      </w:tr>
      <w:tr w:rsidR="000656AA" w:rsidRPr="000656AA" w14:paraId="6552C7AD" w14:textId="77777777" w:rsidTr="00A3306C">
        <w:trPr>
          <w:trHeight w:val="549"/>
          <w:jc w:val="center"/>
        </w:trPr>
        <w:tc>
          <w:tcPr>
            <w:tcW w:w="424" w:type="pct"/>
            <w:vAlign w:val="center"/>
          </w:tcPr>
          <w:p w14:paraId="478A7195" w14:textId="77777777" w:rsidR="000656AA" w:rsidRPr="000656AA" w:rsidRDefault="000656AA" w:rsidP="000656AA">
            <w:pPr>
              <w:numPr>
                <w:ilvl w:val="0"/>
                <w:numId w:val="2"/>
              </w:numPr>
              <w:spacing w:line="360" w:lineRule="exact"/>
              <w:jc w:val="center"/>
              <w:rPr>
                <w:rFonts w:ascii="宋体" w:hAnsi="宋体"/>
                <w:szCs w:val="21"/>
              </w:rPr>
            </w:pPr>
          </w:p>
        </w:tc>
        <w:tc>
          <w:tcPr>
            <w:tcW w:w="865" w:type="pct"/>
            <w:vAlign w:val="center"/>
          </w:tcPr>
          <w:p w14:paraId="25343114" w14:textId="77777777" w:rsidR="000656AA" w:rsidRPr="000656AA" w:rsidRDefault="000656AA" w:rsidP="00A3306C">
            <w:pPr>
              <w:spacing w:line="360" w:lineRule="exact"/>
              <w:jc w:val="center"/>
              <w:rPr>
                <w:rFonts w:ascii="宋体" w:hAnsi="宋体"/>
                <w:szCs w:val="21"/>
              </w:rPr>
            </w:pPr>
            <w:r w:rsidRPr="000656AA">
              <w:rPr>
                <w:rFonts w:ascii="宋体" w:hAnsi="宋体" w:cs="Segoe UI Symbol"/>
                <w:b/>
                <w:szCs w:val="21"/>
              </w:rPr>
              <w:t>★</w:t>
            </w:r>
            <w:r w:rsidRPr="000656AA">
              <w:rPr>
                <w:rFonts w:ascii="宋体" w:hAnsi="宋体"/>
                <w:szCs w:val="21"/>
              </w:rPr>
              <w:t>服务单位数量</w:t>
            </w:r>
          </w:p>
        </w:tc>
        <w:tc>
          <w:tcPr>
            <w:tcW w:w="3711" w:type="pct"/>
            <w:vAlign w:val="center"/>
          </w:tcPr>
          <w:p w14:paraId="5E4B9ED6" w14:textId="77777777" w:rsidR="000656AA" w:rsidRPr="000656AA" w:rsidRDefault="000656AA" w:rsidP="00A3306C">
            <w:pPr>
              <w:spacing w:line="360" w:lineRule="exact"/>
              <w:rPr>
                <w:rFonts w:ascii="宋体" w:hAnsi="宋体"/>
                <w:szCs w:val="21"/>
              </w:rPr>
            </w:pPr>
            <w:r w:rsidRPr="000656AA">
              <w:rPr>
                <w:rFonts w:ascii="宋体" w:hAnsi="宋体"/>
                <w:szCs w:val="21"/>
              </w:rPr>
              <w:t>1.数量：两家</w:t>
            </w:r>
          </w:p>
          <w:p w14:paraId="16195807" w14:textId="77777777" w:rsidR="000656AA" w:rsidRPr="000656AA" w:rsidRDefault="000656AA" w:rsidP="00A3306C">
            <w:pPr>
              <w:spacing w:line="360" w:lineRule="exact"/>
              <w:rPr>
                <w:rFonts w:ascii="宋体" w:hAnsi="宋体"/>
                <w:szCs w:val="21"/>
              </w:rPr>
            </w:pPr>
            <w:r w:rsidRPr="000656AA">
              <w:rPr>
                <w:rFonts w:ascii="宋体" w:hAnsi="宋体"/>
                <w:szCs w:val="21"/>
              </w:rPr>
              <w:t>2.本项目以邀请招标的方式，综合考评（综合评分法）择优选定中标候选人。评标委员会根据评标结果，按评审后综合得分由高到低的顺序排出名次，并在评标报告中向采购人推荐2名中标候选人，由采购人按顺序确定2名中标人。采购人有权确定两名中标人的业务量及在合同履行过程中调整作业分派比例。</w:t>
            </w:r>
          </w:p>
        </w:tc>
      </w:tr>
      <w:tr w:rsidR="000656AA" w:rsidRPr="000656AA" w14:paraId="47CEFDBF" w14:textId="77777777" w:rsidTr="00A3306C">
        <w:trPr>
          <w:trHeight w:val="3250"/>
          <w:jc w:val="center"/>
        </w:trPr>
        <w:tc>
          <w:tcPr>
            <w:tcW w:w="424" w:type="pct"/>
            <w:vAlign w:val="center"/>
          </w:tcPr>
          <w:p w14:paraId="33C32E76" w14:textId="77777777" w:rsidR="000656AA" w:rsidRPr="000656AA" w:rsidRDefault="000656AA" w:rsidP="000656AA">
            <w:pPr>
              <w:numPr>
                <w:ilvl w:val="0"/>
                <w:numId w:val="2"/>
              </w:numPr>
              <w:spacing w:line="360" w:lineRule="exact"/>
              <w:jc w:val="center"/>
              <w:rPr>
                <w:rFonts w:ascii="宋体" w:hAnsi="宋体"/>
                <w:szCs w:val="21"/>
              </w:rPr>
            </w:pPr>
          </w:p>
        </w:tc>
        <w:tc>
          <w:tcPr>
            <w:tcW w:w="865" w:type="pct"/>
            <w:vAlign w:val="center"/>
          </w:tcPr>
          <w:p w14:paraId="61DA2CF2" w14:textId="77777777" w:rsidR="000656AA" w:rsidRPr="000656AA" w:rsidRDefault="000656AA" w:rsidP="00A3306C">
            <w:pPr>
              <w:spacing w:line="360" w:lineRule="exact"/>
              <w:jc w:val="center"/>
              <w:rPr>
                <w:rFonts w:ascii="宋体" w:hAnsi="宋体"/>
                <w:szCs w:val="21"/>
              </w:rPr>
            </w:pPr>
            <w:r w:rsidRPr="000656AA">
              <w:rPr>
                <w:rFonts w:ascii="宋体" w:hAnsi="宋体" w:cs="Segoe UI Symbol"/>
                <w:b/>
                <w:szCs w:val="21"/>
              </w:rPr>
              <w:t>★</w:t>
            </w:r>
            <w:r w:rsidRPr="000656AA">
              <w:rPr>
                <w:rFonts w:ascii="宋体" w:hAnsi="宋体"/>
                <w:szCs w:val="21"/>
              </w:rPr>
              <w:t>付款条件</w:t>
            </w:r>
          </w:p>
        </w:tc>
        <w:tc>
          <w:tcPr>
            <w:tcW w:w="3711" w:type="pct"/>
            <w:vAlign w:val="center"/>
          </w:tcPr>
          <w:p w14:paraId="09FB3614" w14:textId="77777777" w:rsidR="000656AA" w:rsidRPr="000656AA" w:rsidRDefault="000656AA" w:rsidP="00A3306C">
            <w:r w:rsidRPr="000656AA">
              <w:t>项目费用执行完毕后一次性付款，转账到中标人指定的账户。</w:t>
            </w:r>
          </w:p>
          <w:p w14:paraId="055661E7" w14:textId="77777777" w:rsidR="000656AA" w:rsidRPr="000656AA" w:rsidRDefault="000656AA" w:rsidP="00A3306C">
            <w:r w:rsidRPr="000656AA">
              <w:t>（一）中标人需在项目结束后</w:t>
            </w:r>
            <w:r w:rsidRPr="000656AA">
              <w:t>10</w:t>
            </w:r>
            <w:r w:rsidRPr="000656AA">
              <w:t>天内将实际发生的所有项目费用（经采购人及中标人双方核对后）提供发票给采购人，采购人收到发票后</w:t>
            </w:r>
            <w:r w:rsidRPr="000656AA">
              <w:t>15</w:t>
            </w:r>
            <w:r w:rsidRPr="000656AA">
              <w:t>日内通过银行转账方式完成资金支付。</w:t>
            </w:r>
          </w:p>
          <w:p w14:paraId="5DF69D14" w14:textId="77777777" w:rsidR="000656AA" w:rsidRPr="000656AA" w:rsidRDefault="000656AA" w:rsidP="00A3306C">
            <w:r w:rsidRPr="000656AA">
              <w:t>（二）项目费用，本项目采用</w:t>
            </w:r>
            <w:proofErr w:type="gramStart"/>
            <w:r w:rsidRPr="000656AA">
              <w:t>下浮率报价</w:t>
            </w:r>
            <w:proofErr w:type="gramEnd"/>
            <w:r w:rsidRPr="000656AA">
              <w:t>，项目相关费用按国家规定医疗机构基本医疗服务价格</w:t>
            </w:r>
            <w:r w:rsidRPr="000656AA">
              <w:t>*</w:t>
            </w:r>
            <w:r w:rsidRPr="000656AA">
              <w:t>（</w:t>
            </w:r>
            <w:r w:rsidRPr="000656AA">
              <w:t>1-</w:t>
            </w:r>
            <w:r w:rsidRPr="000656AA">
              <w:t>中标下浮率）结算。）。</w:t>
            </w:r>
          </w:p>
          <w:p w14:paraId="58F4F104" w14:textId="77777777" w:rsidR="000656AA" w:rsidRPr="000656AA" w:rsidRDefault="000656AA" w:rsidP="00A3306C">
            <w:r w:rsidRPr="000656AA">
              <w:t>注：本项目资金来源为财政资金，相关付款程序严格遵守东莞市政府财政资金支付程序规定。发票抬头名称与采购人单位名称一致（外贸商业发票除外）。</w:t>
            </w:r>
          </w:p>
        </w:tc>
      </w:tr>
      <w:tr w:rsidR="000656AA" w:rsidRPr="000656AA" w14:paraId="6AE1D582" w14:textId="77777777" w:rsidTr="00A3306C">
        <w:trPr>
          <w:trHeight w:val="2284"/>
          <w:jc w:val="center"/>
        </w:trPr>
        <w:tc>
          <w:tcPr>
            <w:tcW w:w="424" w:type="pct"/>
            <w:vAlign w:val="center"/>
          </w:tcPr>
          <w:p w14:paraId="6AE95350" w14:textId="77777777" w:rsidR="000656AA" w:rsidRPr="000656AA" w:rsidRDefault="000656AA" w:rsidP="000656AA">
            <w:pPr>
              <w:numPr>
                <w:ilvl w:val="0"/>
                <w:numId w:val="2"/>
              </w:numPr>
              <w:spacing w:line="360" w:lineRule="exact"/>
              <w:jc w:val="center"/>
              <w:rPr>
                <w:rFonts w:ascii="宋体" w:hAnsi="宋体"/>
                <w:szCs w:val="21"/>
              </w:rPr>
            </w:pPr>
          </w:p>
        </w:tc>
        <w:tc>
          <w:tcPr>
            <w:tcW w:w="865" w:type="pct"/>
            <w:vAlign w:val="center"/>
          </w:tcPr>
          <w:p w14:paraId="142E167B" w14:textId="77777777" w:rsidR="000656AA" w:rsidRPr="000656AA" w:rsidRDefault="000656AA" w:rsidP="00A3306C">
            <w:pPr>
              <w:spacing w:line="360" w:lineRule="exact"/>
              <w:jc w:val="center"/>
              <w:rPr>
                <w:rFonts w:ascii="宋体" w:hAnsi="宋体"/>
                <w:szCs w:val="21"/>
              </w:rPr>
            </w:pPr>
            <w:r w:rsidRPr="000656AA">
              <w:rPr>
                <w:rFonts w:ascii="宋体" w:hAnsi="宋体"/>
                <w:szCs w:val="21"/>
              </w:rPr>
              <w:t>报价要求</w:t>
            </w:r>
          </w:p>
        </w:tc>
        <w:tc>
          <w:tcPr>
            <w:tcW w:w="3711" w:type="pct"/>
            <w:vAlign w:val="center"/>
          </w:tcPr>
          <w:p w14:paraId="47212E3F" w14:textId="77777777" w:rsidR="000656AA" w:rsidRPr="000656AA" w:rsidRDefault="000656AA" w:rsidP="00A3306C">
            <w:pPr>
              <w:rPr>
                <w:b/>
                <w:bCs/>
              </w:rPr>
            </w:pPr>
            <w:r w:rsidRPr="000656AA">
              <w:t>1.</w:t>
            </w:r>
            <w:r w:rsidRPr="000656AA">
              <w:rPr>
                <w:b/>
                <w:bCs/>
              </w:rPr>
              <w:t>本项目投标报价采用</w:t>
            </w:r>
            <w:proofErr w:type="gramStart"/>
            <w:r w:rsidRPr="000656AA">
              <w:rPr>
                <w:b/>
                <w:bCs/>
              </w:rPr>
              <w:t>下浮率报价</w:t>
            </w:r>
            <w:proofErr w:type="gramEnd"/>
            <w:r w:rsidRPr="000656AA">
              <w:rPr>
                <w:b/>
                <w:bCs/>
              </w:rPr>
              <w:t>。投标</w:t>
            </w:r>
            <w:proofErr w:type="gramStart"/>
            <w:r w:rsidRPr="000656AA">
              <w:rPr>
                <w:b/>
                <w:bCs/>
              </w:rPr>
              <w:t>下浮率报价</w:t>
            </w:r>
            <w:proofErr w:type="gramEnd"/>
            <w:r w:rsidRPr="000656AA">
              <w:rPr>
                <w:b/>
                <w:bCs/>
              </w:rPr>
              <w:t>的有效报价范围为：</w:t>
            </w:r>
            <w:r w:rsidRPr="000656AA">
              <w:rPr>
                <w:b/>
                <w:bCs/>
              </w:rPr>
              <w:t>0%-100%</w:t>
            </w:r>
            <w:r w:rsidRPr="000656AA">
              <w:rPr>
                <w:b/>
                <w:bCs/>
              </w:rPr>
              <w:t>，超出本项目有效报价范围的为无效投标。</w:t>
            </w:r>
          </w:p>
          <w:p w14:paraId="5EF7FE40" w14:textId="77777777" w:rsidR="000656AA" w:rsidRPr="000656AA" w:rsidRDefault="000656AA" w:rsidP="00A3306C">
            <w:r w:rsidRPr="000656AA">
              <w:t>2.</w:t>
            </w:r>
            <w:r w:rsidRPr="000656AA">
              <w:t>按招标文件的要求全部服务内容所需的所有费用，包括但不限于：项目的全部服务价格、应向中华人民共和国政府缴纳的增值税和其他税等全部税费以及履行合同所需的费用、所有风险、责任等其他一切隐含及不可预见的费用。</w:t>
            </w:r>
          </w:p>
        </w:tc>
      </w:tr>
    </w:tbl>
    <w:p w14:paraId="74C8CA85" w14:textId="77777777" w:rsidR="000656AA" w:rsidRPr="000656AA" w:rsidRDefault="000656AA" w:rsidP="000656AA">
      <w:pPr>
        <w:rPr>
          <w:rFonts w:ascii="宋体" w:hAnsi="宋体"/>
        </w:rPr>
      </w:pPr>
    </w:p>
    <w:p w14:paraId="560E388A" w14:textId="77777777" w:rsidR="000656AA" w:rsidRPr="000656AA" w:rsidRDefault="000656AA" w:rsidP="000656AA">
      <w:pPr>
        <w:rPr>
          <w:rFonts w:ascii="宋体" w:hAnsi="宋体"/>
        </w:rPr>
      </w:pPr>
    </w:p>
    <w:p w14:paraId="7A9BF972" w14:textId="77777777" w:rsidR="000656AA" w:rsidRPr="000656AA" w:rsidRDefault="000656AA" w:rsidP="000656AA">
      <w:pPr>
        <w:pStyle w:val="12"/>
        <w:rPr>
          <w:rFonts w:ascii="宋体" w:eastAsia="宋体" w:hAnsi="宋体"/>
          <w:b/>
          <w:sz w:val="24"/>
          <w:szCs w:val="24"/>
        </w:rPr>
      </w:pPr>
      <w:r w:rsidRPr="000656AA">
        <w:rPr>
          <w:rFonts w:ascii="宋体" w:hAnsi="宋体"/>
          <w:b/>
          <w:bCs/>
          <w:sz w:val="22"/>
          <w:szCs w:val="22"/>
        </w:rPr>
        <w:br w:type="page"/>
      </w:r>
      <w:r w:rsidRPr="000656AA">
        <w:rPr>
          <w:rFonts w:ascii="宋体" w:eastAsia="宋体" w:hAnsi="宋体"/>
          <w:b/>
          <w:sz w:val="24"/>
          <w:szCs w:val="24"/>
        </w:rPr>
        <w:lastRenderedPageBreak/>
        <w:fldChar w:fldCharType="begin"/>
      </w:r>
      <w:r w:rsidRPr="000656AA">
        <w:rPr>
          <w:rFonts w:ascii="宋体" w:eastAsia="宋体" w:hAnsi="宋体"/>
          <w:b/>
          <w:sz w:val="24"/>
          <w:szCs w:val="24"/>
        </w:rPr>
        <w:instrText xml:space="preserve"> </w:instrText>
      </w:r>
      <w:r w:rsidRPr="000656AA">
        <w:rPr>
          <w:rFonts w:ascii="宋体" w:eastAsia="宋体" w:hAnsi="宋体" w:hint="eastAsia"/>
          <w:b/>
          <w:sz w:val="24"/>
          <w:szCs w:val="24"/>
        </w:rPr>
        <w:instrText>= 2 \* ROMAN</w:instrText>
      </w:r>
      <w:r w:rsidRPr="000656AA">
        <w:rPr>
          <w:rFonts w:ascii="宋体" w:eastAsia="宋体" w:hAnsi="宋体"/>
          <w:b/>
          <w:sz w:val="24"/>
          <w:szCs w:val="24"/>
        </w:rPr>
        <w:instrText xml:space="preserve"> </w:instrText>
      </w:r>
      <w:r w:rsidRPr="000656AA">
        <w:rPr>
          <w:rFonts w:ascii="宋体" w:eastAsia="宋体" w:hAnsi="宋体"/>
          <w:b/>
          <w:sz w:val="24"/>
          <w:szCs w:val="24"/>
        </w:rPr>
        <w:fldChar w:fldCharType="separate"/>
      </w:r>
      <w:r w:rsidRPr="000656AA">
        <w:rPr>
          <w:rFonts w:ascii="宋体" w:eastAsia="宋体" w:hAnsi="宋体"/>
          <w:b/>
          <w:sz w:val="24"/>
          <w:szCs w:val="24"/>
        </w:rPr>
        <w:t>II</w:t>
      </w:r>
      <w:r w:rsidRPr="000656AA">
        <w:rPr>
          <w:rFonts w:ascii="宋体" w:eastAsia="宋体" w:hAnsi="宋体"/>
          <w:b/>
          <w:sz w:val="24"/>
          <w:szCs w:val="24"/>
        </w:rPr>
        <w:fldChar w:fldCharType="end"/>
      </w:r>
      <w:r w:rsidRPr="000656AA">
        <w:rPr>
          <w:rFonts w:ascii="宋体" w:eastAsia="宋体" w:hAnsi="宋体" w:hint="eastAsia"/>
          <w:b/>
          <w:sz w:val="24"/>
          <w:szCs w:val="24"/>
        </w:rPr>
        <w:t xml:space="preserve"> </w:t>
      </w:r>
      <w:r w:rsidRPr="000656AA">
        <w:rPr>
          <w:rFonts w:ascii="宋体" w:eastAsia="宋体" w:hAnsi="宋体"/>
          <w:b/>
          <w:sz w:val="24"/>
          <w:szCs w:val="24"/>
        </w:rPr>
        <w:t xml:space="preserve"> </w:t>
      </w:r>
      <w:r w:rsidRPr="000656AA">
        <w:rPr>
          <w:rFonts w:ascii="宋体" w:eastAsia="宋体" w:hAnsi="宋体" w:hint="eastAsia"/>
          <w:b/>
          <w:sz w:val="24"/>
          <w:szCs w:val="24"/>
        </w:rPr>
        <w:t>技术</w:t>
      </w:r>
      <w:r w:rsidRPr="000656AA">
        <w:rPr>
          <w:rFonts w:ascii="宋体" w:eastAsia="宋体" w:hAnsi="宋体" w:cs="宋体" w:hint="eastAsia"/>
          <w:b/>
          <w:sz w:val="24"/>
          <w:szCs w:val="24"/>
        </w:rPr>
        <w:t>要求</w:t>
      </w:r>
    </w:p>
    <w:p w14:paraId="4CBD7928" w14:textId="77777777" w:rsidR="000656AA" w:rsidRPr="000656AA" w:rsidRDefault="000656AA" w:rsidP="000656AA">
      <w:pPr>
        <w:spacing w:line="360" w:lineRule="auto"/>
      </w:pPr>
      <w:r w:rsidRPr="000656AA">
        <w:rPr>
          <w:rFonts w:hint="eastAsia"/>
        </w:rPr>
        <w:t>一、项目概况</w:t>
      </w:r>
    </w:p>
    <w:p w14:paraId="1BDDDF5B" w14:textId="77777777" w:rsidR="000656AA" w:rsidRPr="000656AA" w:rsidRDefault="000656AA" w:rsidP="000656AA">
      <w:pPr>
        <w:numPr>
          <w:ilvl w:val="0"/>
          <w:numId w:val="3"/>
        </w:numPr>
        <w:spacing w:line="360" w:lineRule="auto"/>
      </w:pPr>
      <w:r w:rsidRPr="000656AA">
        <w:rPr>
          <w:rFonts w:hint="eastAsia"/>
        </w:rPr>
        <w:t>项目实施地点：东莞市东城区大井头</w:t>
      </w:r>
      <w:proofErr w:type="gramStart"/>
      <w:r w:rsidRPr="000656AA">
        <w:rPr>
          <w:rFonts w:hint="eastAsia"/>
        </w:rPr>
        <w:t>莞温路</w:t>
      </w:r>
      <w:proofErr w:type="gramEnd"/>
      <w:r w:rsidRPr="000656AA">
        <w:rPr>
          <w:rFonts w:hint="eastAsia"/>
        </w:rPr>
        <w:t>546</w:t>
      </w:r>
      <w:r w:rsidRPr="000656AA">
        <w:rPr>
          <w:rFonts w:hint="eastAsia"/>
        </w:rPr>
        <w:t>号或采购人指定地点。</w:t>
      </w:r>
    </w:p>
    <w:p w14:paraId="29CE6826" w14:textId="77777777" w:rsidR="000656AA" w:rsidRPr="000656AA" w:rsidRDefault="000656AA" w:rsidP="000656AA">
      <w:pPr>
        <w:numPr>
          <w:ilvl w:val="0"/>
          <w:numId w:val="3"/>
        </w:numPr>
        <w:spacing w:line="360" w:lineRule="auto"/>
      </w:pPr>
      <w:r w:rsidRPr="000656AA">
        <w:rPr>
          <w:rFonts w:hint="eastAsia"/>
        </w:rPr>
        <w:t>项目实施方式：上门服务。</w:t>
      </w:r>
    </w:p>
    <w:p w14:paraId="6E7E3538" w14:textId="77777777" w:rsidR="000656AA" w:rsidRPr="000656AA" w:rsidRDefault="000656AA" w:rsidP="000656AA">
      <w:pPr>
        <w:numPr>
          <w:ilvl w:val="0"/>
          <w:numId w:val="3"/>
        </w:numPr>
        <w:spacing w:line="360" w:lineRule="auto"/>
      </w:pPr>
      <w:r w:rsidRPr="000656AA">
        <w:rPr>
          <w:rFonts w:hint="eastAsia"/>
        </w:rPr>
        <w:t>项目规模：</w:t>
      </w:r>
      <w:r w:rsidRPr="000656AA">
        <w:rPr>
          <w:rFonts w:hint="eastAsia"/>
        </w:rPr>
        <w:t>2024</w:t>
      </w:r>
      <w:r w:rsidRPr="000656AA">
        <w:rPr>
          <w:rFonts w:hint="eastAsia"/>
        </w:rPr>
        <w:t>年病残儿童医院康复，为福利中心</w:t>
      </w:r>
      <w:r w:rsidRPr="000656AA">
        <w:rPr>
          <w:rFonts w:hint="eastAsia"/>
        </w:rPr>
        <w:t>0-15</w:t>
      </w:r>
      <w:r w:rsidRPr="000656AA">
        <w:rPr>
          <w:rFonts w:hint="eastAsia"/>
        </w:rPr>
        <w:t>周岁病残儿童（以首次评估时间界定年龄）提供上门康复服务：</w:t>
      </w:r>
      <w:r w:rsidRPr="000656AA">
        <w:rPr>
          <w:rFonts w:hint="eastAsia"/>
        </w:rPr>
        <w:t>0-6</w:t>
      </w:r>
      <w:r w:rsidRPr="000656AA">
        <w:rPr>
          <w:rFonts w:hint="eastAsia"/>
        </w:rPr>
        <w:t>周岁脑瘫儿童</w:t>
      </w:r>
      <w:r w:rsidRPr="000656AA">
        <w:rPr>
          <w:rFonts w:hint="eastAsia"/>
        </w:rPr>
        <w:t>3</w:t>
      </w:r>
      <w:r w:rsidRPr="000656AA">
        <w:rPr>
          <w:rFonts w:hint="eastAsia"/>
        </w:rPr>
        <w:t>人，每人每年</w:t>
      </w:r>
      <w:r w:rsidRPr="000656AA">
        <w:rPr>
          <w:rFonts w:hint="eastAsia"/>
        </w:rPr>
        <w:t>3</w:t>
      </w:r>
      <w:r w:rsidRPr="000656AA">
        <w:rPr>
          <w:rFonts w:hint="eastAsia"/>
        </w:rPr>
        <w:t>万元；</w:t>
      </w:r>
      <w:r w:rsidRPr="000656AA">
        <w:rPr>
          <w:rFonts w:hint="eastAsia"/>
        </w:rPr>
        <w:t>0-6</w:t>
      </w:r>
      <w:r w:rsidRPr="000656AA">
        <w:rPr>
          <w:rFonts w:hint="eastAsia"/>
        </w:rPr>
        <w:t>周岁孤独症儿童</w:t>
      </w:r>
      <w:r w:rsidRPr="000656AA">
        <w:rPr>
          <w:rFonts w:hint="eastAsia"/>
        </w:rPr>
        <w:t>4</w:t>
      </w:r>
      <w:r w:rsidRPr="000656AA">
        <w:rPr>
          <w:rFonts w:hint="eastAsia"/>
        </w:rPr>
        <w:t>人，每人每年</w:t>
      </w:r>
      <w:r w:rsidRPr="000656AA">
        <w:rPr>
          <w:rFonts w:hint="eastAsia"/>
        </w:rPr>
        <w:t>2.5</w:t>
      </w:r>
      <w:r w:rsidRPr="000656AA">
        <w:rPr>
          <w:rFonts w:hint="eastAsia"/>
        </w:rPr>
        <w:t>万元；</w:t>
      </w:r>
      <w:r w:rsidRPr="000656AA">
        <w:rPr>
          <w:rFonts w:hint="eastAsia"/>
        </w:rPr>
        <w:t>0-6</w:t>
      </w:r>
      <w:r w:rsidRPr="000656AA">
        <w:rPr>
          <w:rFonts w:hint="eastAsia"/>
        </w:rPr>
        <w:t>周岁听障、智障等残疾儿童</w:t>
      </w:r>
      <w:r w:rsidRPr="000656AA">
        <w:rPr>
          <w:rFonts w:hint="eastAsia"/>
        </w:rPr>
        <w:t>8</w:t>
      </w:r>
      <w:r w:rsidRPr="000656AA">
        <w:rPr>
          <w:rFonts w:hint="eastAsia"/>
        </w:rPr>
        <w:t>人，每人每年</w:t>
      </w:r>
      <w:r w:rsidRPr="000656AA">
        <w:rPr>
          <w:rFonts w:hint="eastAsia"/>
        </w:rPr>
        <w:t>2</w:t>
      </w:r>
      <w:r w:rsidRPr="000656AA">
        <w:rPr>
          <w:rFonts w:hint="eastAsia"/>
        </w:rPr>
        <w:t>万元；</w:t>
      </w:r>
      <w:r w:rsidRPr="000656AA">
        <w:rPr>
          <w:rFonts w:hint="eastAsia"/>
        </w:rPr>
        <w:t>7-15</w:t>
      </w:r>
      <w:r w:rsidRPr="000656AA">
        <w:rPr>
          <w:rFonts w:hint="eastAsia"/>
        </w:rPr>
        <w:t>周岁脑瘫儿童</w:t>
      </w:r>
      <w:r w:rsidRPr="000656AA">
        <w:rPr>
          <w:rFonts w:hint="eastAsia"/>
        </w:rPr>
        <w:t>9</w:t>
      </w:r>
      <w:r w:rsidRPr="000656AA">
        <w:rPr>
          <w:rFonts w:hint="eastAsia"/>
        </w:rPr>
        <w:t>人，每人每年</w:t>
      </w:r>
      <w:r w:rsidRPr="000656AA">
        <w:rPr>
          <w:rFonts w:hint="eastAsia"/>
        </w:rPr>
        <w:t>1.5</w:t>
      </w:r>
      <w:r w:rsidRPr="000656AA">
        <w:rPr>
          <w:rFonts w:hint="eastAsia"/>
        </w:rPr>
        <w:t>万元。本项目采购预算金额合计</w:t>
      </w:r>
      <w:r w:rsidRPr="000656AA">
        <w:rPr>
          <w:rFonts w:hint="eastAsia"/>
        </w:rPr>
        <w:t>48.5</w:t>
      </w:r>
      <w:r w:rsidRPr="000656AA">
        <w:rPr>
          <w:rFonts w:hint="eastAsia"/>
        </w:rPr>
        <w:t>万元。</w:t>
      </w:r>
    </w:p>
    <w:p w14:paraId="7ACCA71E" w14:textId="77777777" w:rsidR="000656AA" w:rsidRPr="000656AA" w:rsidRDefault="000656AA" w:rsidP="000656AA">
      <w:pPr>
        <w:spacing w:line="360" w:lineRule="auto"/>
      </w:pPr>
      <w:r w:rsidRPr="000656AA">
        <w:rPr>
          <w:rFonts w:hint="eastAsia"/>
        </w:rPr>
        <w:t>二、项目要求</w:t>
      </w:r>
    </w:p>
    <w:p w14:paraId="18341AD1" w14:textId="77777777" w:rsidR="000656AA" w:rsidRPr="000656AA" w:rsidRDefault="000656AA" w:rsidP="000656AA">
      <w:pPr>
        <w:numPr>
          <w:ilvl w:val="0"/>
          <w:numId w:val="5"/>
        </w:numPr>
        <w:spacing w:line="360" w:lineRule="auto"/>
      </w:pPr>
      <w:r w:rsidRPr="000656AA">
        <w:rPr>
          <w:rFonts w:hint="eastAsia"/>
        </w:rPr>
        <w:t>精准康复需求筛查：针对东莞市社会福利中心</w:t>
      </w:r>
      <w:r w:rsidRPr="000656AA">
        <w:rPr>
          <w:rFonts w:hint="eastAsia"/>
        </w:rPr>
        <w:t>0-15</w:t>
      </w:r>
      <w:r w:rsidRPr="000656AA">
        <w:rPr>
          <w:rFonts w:hint="eastAsia"/>
        </w:rPr>
        <w:t>岁的病残儿童进行初步的残疾类型和残疾程度筛查，对拟参与康复项目病残儿童制定康复评估内容（如需影像学等辅助检查，协助中心完成），并出具疾病诊断书，双方共同确定最终参与康复服务的病残儿童名单。</w:t>
      </w:r>
    </w:p>
    <w:p w14:paraId="21F59394" w14:textId="77777777" w:rsidR="000656AA" w:rsidRPr="000656AA" w:rsidRDefault="000656AA" w:rsidP="000656AA">
      <w:pPr>
        <w:numPr>
          <w:ilvl w:val="0"/>
          <w:numId w:val="5"/>
        </w:numPr>
        <w:spacing w:line="360" w:lineRule="auto"/>
      </w:pPr>
      <w:r w:rsidRPr="000656AA">
        <w:rPr>
          <w:rFonts w:hint="eastAsia"/>
        </w:rPr>
        <w:t>康复评估：对参与康复服务项目的残疾儿童，给予初次康复评估后，再制定康复治疗计划并实施康复治疗，每年项目结束前进行末次康复评估，其中评估报告、康复治疗计划须在评估后十五天内提交到福利中心。</w:t>
      </w:r>
    </w:p>
    <w:p w14:paraId="652B4B76" w14:textId="77777777" w:rsidR="000656AA" w:rsidRPr="000656AA" w:rsidRDefault="000656AA" w:rsidP="000656AA">
      <w:pPr>
        <w:numPr>
          <w:ilvl w:val="0"/>
          <w:numId w:val="5"/>
        </w:numPr>
        <w:spacing w:line="360" w:lineRule="auto"/>
      </w:pPr>
      <w:r w:rsidRPr="000656AA">
        <w:rPr>
          <w:rFonts w:hint="eastAsia"/>
        </w:rPr>
        <w:t>康复治疗：为了给病残儿童提供全面、有效的康复治疗项目，根据拟定康复计划组织实施。康复治疗项目包括针灸、理疗、运动治疗、言语治疗、作业治疗、</w:t>
      </w:r>
      <w:proofErr w:type="gramStart"/>
      <w:r w:rsidRPr="000656AA">
        <w:rPr>
          <w:rFonts w:hint="eastAsia"/>
        </w:rPr>
        <w:t>感统训练</w:t>
      </w:r>
      <w:proofErr w:type="gramEnd"/>
      <w:r w:rsidRPr="000656AA">
        <w:rPr>
          <w:rFonts w:hint="eastAsia"/>
        </w:rPr>
        <w:t>等康复治疗项目，除了有针灸或电疗禁忌症的病残儿童外，至少参加上述治疗项目中的其中</w:t>
      </w:r>
      <w:r w:rsidRPr="000656AA">
        <w:rPr>
          <w:rFonts w:hint="eastAsia"/>
        </w:rPr>
        <w:t>3</w:t>
      </w:r>
      <w:r w:rsidRPr="000656AA">
        <w:rPr>
          <w:rFonts w:hint="eastAsia"/>
        </w:rPr>
        <w:t>项以上。</w:t>
      </w:r>
    </w:p>
    <w:p w14:paraId="48FADEA2" w14:textId="77777777" w:rsidR="000656AA" w:rsidRPr="000656AA" w:rsidRDefault="000656AA" w:rsidP="000656AA">
      <w:pPr>
        <w:numPr>
          <w:ilvl w:val="0"/>
          <w:numId w:val="5"/>
        </w:numPr>
        <w:spacing w:line="360" w:lineRule="auto"/>
      </w:pPr>
      <w:r w:rsidRPr="000656AA">
        <w:rPr>
          <w:rFonts w:hint="eastAsia"/>
        </w:rPr>
        <w:t>康复治疗场地由东莞市社会福利中心提供，康复治疗所需特殊治疗仪器及耗材由中标人提供。</w:t>
      </w:r>
    </w:p>
    <w:p w14:paraId="5B3BD4DA" w14:textId="77777777" w:rsidR="000656AA" w:rsidRPr="000656AA" w:rsidRDefault="000656AA" w:rsidP="000656AA">
      <w:pPr>
        <w:numPr>
          <w:ilvl w:val="0"/>
          <w:numId w:val="5"/>
        </w:numPr>
        <w:spacing w:line="360" w:lineRule="auto"/>
      </w:pPr>
      <w:r w:rsidRPr="000656AA">
        <w:rPr>
          <w:rFonts w:hint="eastAsia"/>
        </w:rPr>
        <w:t>康复治疗时间：根据福利中心儿童的实际康复需要，中标人配合采购人按时上门进行康复服务。</w:t>
      </w:r>
    </w:p>
    <w:p w14:paraId="21618D88" w14:textId="77777777" w:rsidR="000656AA" w:rsidRPr="000656AA" w:rsidRDefault="000656AA" w:rsidP="000656AA">
      <w:pPr>
        <w:numPr>
          <w:ilvl w:val="0"/>
          <w:numId w:val="5"/>
        </w:numPr>
        <w:spacing w:line="360" w:lineRule="auto"/>
      </w:pPr>
      <w:r w:rsidRPr="000656AA">
        <w:rPr>
          <w:rFonts w:hint="eastAsia"/>
        </w:rPr>
        <w:t>医务人员要求：一组康复治疗团队包括康复医师、各康复项目治疗师、中医针灸推拿师等多名医护人员，项目开展期间至少有三名及以上医护人员上门提供康复服务。</w:t>
      </w:r>
    </w:p>
    <w:p w14:paraId="367F682F" w14:textId="77777777" w:rsidR="000656AA" w:rsidRPr="000656AA" w:rsidRDefault="000656AA" w:rsidP="000656AA">
      <w:pPr>
        <w:numPr>
          <w:ilvl w:val="0"/>
          <w:numId w:val="5"/>
        </w:numPr>
        <w:spacing w:line="360" w:lineRule="auto"/>
      </w:pPr>
      <w:r w:rsidRPr="000656AA">
        <w:rPr>
          <w:rFonts w:hint="eastAsia"/>
        </w:rPr>
        <w:t>项目结束前</w:t>
      </w:r>
      <w:r w:rsidRPr="000656AA">
        <w:rPr>
          <w:rFonts w:hint="eastAsia"/>
        </w:rPr>
        <w:t>15</w:t>
      </w:r>
      <w:r w:rsidRPr="000656AA">
        <w:rPr>
          <w:rFonts w:hint="eastAsia"/>
        </w:rPr>
        <w:t>天内完成末期评估，并在项目结束后</w:t>
      </w:r>
      <w:r w:rsidRPr="000656AA">
        <w:rPr>
          <w:rFonts w:hint="eastAsia"/>
        </w:rPr>
        <w:t>15</w:t>
      </w:r>
      <w:r w:rsidRPr="000656AA">
        <w:rPr>
          <w:rFonts w:hint="eastAsia"/>
        </w:rPr>
        <w:t>天内提供末次评估结果，康复档案以及项目总结情况报告。</w:t>
      </w:r>
    </w:p>
    <w:p w14:paraId="50CC9B61" w14:textId="77777777" w:rsidR="000656AA" w:rsidRPr="000656AA" w:rsidRDefault="000656AA" w:rsidP="000656AA">
      <w:pPr>
        <w:numPr>
          <w:ilvl w:val="0"/>
          <w:numId w:val="5"/>
        </w:numPr>
        <w:spacing w:line="360" w:lineRule="auto"/>
      </w:pPr>
      <w:r w:rsidRPr="000656AA">
        <w:rPr>
          <w:rFonts w:hint="eastAsia"/>
        </w:rPr>
        <w:lastRenderedPageBreak/>
        <w:t>规范康复资料及指导随访：在专项开展对福利中心进行项目调研，并拟定专项年度工作计划，在康复技术上为福利中心提供免费指导，包括健全儿童康复档案、康复医学知识讲座、人员培训、进修等，带动福利中心康复人员业务水平提高。</w:t>
      </w:r>
    </w:p>
    <w:p w14:paraId="5471BCF1" w14:textId="77777777" w:rsidR="000656AA" w:rsidRPr="000656AA" w:rsidRDefault="000656AA" w:rsidP="000656AA">
      <w:pPr>
        <w:numPr>
          <w:ilvl w:val="0"/>
          <w:numId w:val="1"/>
        </w:numPr>
        <w:spacing w:line="360" w:lineRule="auto"/>
      </w:pPr>
      <w:r w:rsidRPr="000656AA">
        <w:rPr>
          <w:rFonts w:hint="eastAsia"/>
        </w:rPr>
        <w:t>服务期限</w:t>
      </w:r>
    </w:p>
    <w:p w14:paraId="2A6A4830" w14:textId="77777777" w:rsidR="000656AA" w:rsidRPr="000656AA" w:rsidRDefault="000656AA" w:rsidP="000656AA">
      <w:pPr>
        <w:spacing w:line="360" w:lineRule="auto"/>
        <w:ind w:left="720"/>
      </w:pPr>
      <w:r w:rsidRPr="000656AA">
        <w:rPr>
          <w:rFonts w:hint="eastAsia"/>
        </w:rPr>
        <w:t>合同签订之日起一年。</w:t>
      </w:r>
    </w:p>
    <w:p w14:paraId="4A601CB9" w14:textId="77777777" w:rsidR="000656AA" w:rsidRPr="000656AA" w:rsidRDefault="000656AA" w:rsidP="000656AA">
      <w:pPr>
        <w:spacing w:line="360" w:lineRule="auto"/>
      </w:pPr>
      <w:r w:rsidRPr="000656AA">
        <w:rPr>
          <w:rFonts w:hint="eastAsia"/>
        </w:rPr>
        <w:t>四、付款方式</w:t>
      </w:r>
    </w:p>
    <w:p w14:paraId="643AC364" w14:textId="77777777" w:rsidR="000656AA" w:rsidRPr="000656AA" w:rsidRDefault="000656AA" w:rsidP="000656AA">
      <w:pPr>
        <w:spacing w:line="360" w:lineRule="auto"/>
      </w:pPr>
      <w:r w:rsidRPr="000656AA">
        <w:rPr>
          <w:rFonts w:hint="eastAsia"/>
        </w:rPr>
        <w:t>合同费用执行完毕后一次性付款，转账到中标人指定的账户。</w:t>
      </w:r>
    </w:p>
    <w:p w14:paraId="3D66B988" w14:textId="77777777" w:rsidR="000656AA" w:rsidRPr="00E242AC" w:rsidRDefault="000656AA" w:rsidP="000656AA">
      <w:pPr>
        <w:numPr>
          <w:ilvl w:val="0"/>
          <w:numId w:val="4"/>
        </w:numPr>
        <w:spacing w:line="360" w:lineRule="auto"/>
      </w:pPr>
      <w:r w:rsidRPr="000656AA">
        <w:rPr>
          <w:rFonts w:hint="eastAsia"/>
        </w:rPr>
        <w:t>中标人需在项目结束后</w:t>
      </w:r>
      <w:r w:rsidRPr="000656AA">
        <w:rPr>
          <w:rFonts w:hint="eastAsia"/>
        </w:rPr>
        <w:t>10</w:t>
      </w:r>
      <w:r w:rsidRPr="000656AA">
        <w:rPr>
          <w:rFonts w:hint="eastAsia"/>
        </w:rPr>
        <w:t>天内将实际发生的所有项目费用（经采购人及中标人双方核对</w:t>
      </w:r>
      <w:r w:rsidRPr="00E242AC">
        <w:rPr>
          <w:rFonts w:hint="eastAsia"/>
        </w:rPr>
        <w:t>后）提供发票给采购人，采购人收到发票后</w:t>
      </w:r>
      <w:r w:rsidRPr="00E242AC">
        <w:rPr>
          <w:rFonts w:hint="eastAsia"/>
        </w:rPr>
        <w:t>15</w:t>
      </w:r>
      <w:r w:rsidRPr="00E242AC">
        <w:rPr>
          <w:rFonts w:hint="eastAsia"/>
        </w:rPr>
        <w:t>日内通过银行转账方式完成资金支付。</w:t>
      </w:r>
    </w:p>
    <w:p w14:paraId="28E866F5" w14:textId="77777777" w:rsidR="000656AA" w:rsidRPr="00E242AC" w:rsidRDefault="000656AA" w:rsidP="000656AA">
      <w:pPr>
        <w:numPr>
          <w:ilvl w:val="0"/>
          <w:numId w:val="4"/>
        </w:numPr>
        <w:spacing w:line="360" w:lineRule="auto"/>
      </w:pPr>
      <w:r w:rsidRPr="00E242AC">
        <w:rPr>
          <w:rFonts w:hint="eastAsia"/>
        </w:rPr>
        <w:t>服务费用结算</w:t>
      </w:r>
      <w:r w:rsidRPr="00E242AC">
        <w:rPr>
          <w:rFonts w:hint="eastAsia"/>
        </w:rPr>
        <w:t>=</w:t>
      </w:r>
      <w:r w:rsidRPr="00E242AC">
        <w:rPr>
          <w:rFonts w:hint="eastAsia"/>
        </w:rPr>
        <w:t>项目相关费用按国家规定医疗机构基本医疗服务价格</w:t>
      </w:r>
      <w:r w:rsidRPr="00E242AC">
        <w:rPr>
          <w:rFonts w:hint="eastAsia"/>
        </w:rPr>
        <w:t>*</w:t>
      </w:r>
      <w:r w:rsidRPr="00E242AC">
        <w:rPr>
          <w:rFonts w:hint="eastAsia"/>
        </w:rPr>
        <w:t>（</w:t>
      </w:r>
      <w:r w:rsidRPr="00E242AC">
        <w:rPr>
          <w:rFonts w:hint="eastAsia"/>
        </w:rPr>
        <w:t>1-</w:t>
      </w:r>
      <w:r w:rsidRPr="00E242AC">
        <w:rPr>
          <w:rFonts w:hint="eastAsia"/>
        </w:rPr>
        <w:t>中标下浮率）结算。</w:t>
      </w:r>
    </w:p>
    <w:p w14:paraId="76C28298" w14:textId="77777777" w:rsidR="000656AA" w:rsidRPr="00E242AC" w:rsidRDefault="000656AA" w:rsidP="000656AA">
      <w:pPr>
        <w:numPr>
          <w:ilvl w:val="0"/>
          <w:numId w:val="4"/>
        </w:numPr>
        <w:spacing w:line="360" w:lineRule="auto"/>
      </w:pPr>
      <w:r w:rsidRPr="00E242AC">
        <w:rPr>
          <w:rFonts w:hint="eastAsia"/>
        </w:rPr>
        <w:t>合同总结算价不超过</w:t>
      </w:r>
      <w:r w:rsidRPr="00E242AC">
        <w:rPr>
          <w:rFonts w:hint="eastAsia"/>
        </w:rPr>
        <w:t>485,000.00</w:t>
      </w:r>
      <w:r w:rsidRPr="00E242AC">
        <w:rPr>
          <w:rFonts w:hint="eastAsia"/>
        </w:rPr>
        <w:t>元。</w:t>
      </w:r>
    </w:p>
    <w:p w14:paraId="1F18E6E6" w14:textId="77777777" w:rsidR="000656AA" w:rsidRPr="00E242AC" w:rsidRDefault="000656AA" w:rsidP="000656AA">
      <w:pPr>
        <w:spacing w:line="360" w:lineRule="auto"/>
      </w:pPr>
      <w:r w:rsidRPr="00E242AC">
        <w:rPr>
          <w:rFonts w:hint="eastAsia"/>
        </w:rPr>
        <w:t>五、其它要求</w:t>
      </w:r>
    </w:p>
    <w:p w14:paraId="195ECBC4" w14:textId="77777777" w:rsidR="000656AA" w:rsidRPr="00E242AC" w:rsidRDefault="000656AA" w:rsidP="000656AA">
      <w:pPr>
        <w:numPr>
          <w:ilvl w:val="0"/>
          <w:numId w:val="6"/>
        </w:numPr>
        <w:spacing w:line="360" w:lineRule="auto"/>
      </w:pPr>
      <w:r w:rsidRPr="00E242AC">
        <w:rPr>
          <w:rFonts w:hint="eastAsia"/>
        </w:rPr>
        <w:t>质量要求：符合国家卫生医疗质量。</w:t>
      </w:r>
    </w:p>
    <w:p w14:paraId="64BBD93F" w14:textId="77777777" w:rsidR="000656AA" w:rsidRPr="000656AA" w:rsidRDefault="000656AA" w:rsidP="000656AA">
      <w:pPr>
        <w:numPr>
          <w:ilvl w:val="0"/>
          <w:numId w:val="6"/>
        </w:numPr>
        <w:spacing w:line="360" w:lineRule="auto"/>
      </w:pPr>
      <w:r w:rsidRPr="00E242AC">
        <w:rPr>
          <w:rFonts w:hint="eastAsia"/>
        </w:rPr>
        <w:t>中标人保证对其在讨论、签订、履行本合同过程中所获悉的属于采购人及</w:t>
      </w:r>
      <w:r w:rsidRPr="00E242AC">
        <w:rPr>
          <w:rFonts w:hint="eastAsia"/>
        </w:rPr>
        <w:t>/</w:t>
      </w:r>
      <w:r w:rsidRPr="00E242AC">
        <w:rPr>
          <w:rFonts w:hint="eastAsia"/>
        </w:rPr>
        <w:t>或病残儿童的且无法从公开渠道获得的文件资料及信息，采购人在讨论、签订、履行本合同过程中向中标人提供的文件资料及信息，以及中标人向采购人提交的各项服务成果等，予以严格保密并应采取相应的保密措施，保证其自身及工作人员</w:t>
      </w:r>
      <w:proofErr w:type="gramStart"/>
      <w:r w:rsidRPr="00E242AC">
        <w:rPr>
          <w:rFonts w:hint="eastAsia"/>
        </w:rPr>
        <w:t>不</w:t>
      </w:r>
      <w:proofErr w:type="gramEnd"/>
      <w:r w:rsidRPr="00E242AC">
        <w:rPr>
          <w:rFonts w:hint="eastAsia"/>
        </w:rPr>
        <w:t>私自使用或向任何第三方泄露；否则，中标人承担由此给采购人及</w:t>
      </w:r>
      <w:r w:rsidRPr="00E242AC">
        <w:rPr>
          <w:rFonts w:hint="eastAsia"/>
        </w:rPr>
        <w:t>/</w:t>
      </w:r>
      <w:r w:rsidRPr="00E242AC">
        <w:rPr>
          <w:rFonts w:hint="eastAsia"/>
        </w:rPr>
        <w:t>或病残儿童造成的一</w:t>
      </w:r>
      <w:r w:rsidRPr="000656AA">
        <w:rPr>
          <w:rFonts w:hint="eastAsia"/>
        </w:rPr>
        <w:t>切损失。无论本合同是否被撤销、变更、解除或终止，无论本合同是否生效，合同之保密条款不受其限制而继续有效。</w:t>
      </w:r>
    </w:p>
    <w:sectPr w:rsidR="000656AA" w:rsidRPr="000656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B54DE" w14:textId="77777777" w:rsidR="00684C30" w:rsidRDefault="00684C30" w:rsidP="000656AA">
      <w:r>
        <w:separator/>
      </w:r>
    </w:p>
  </w:endnote>
  <w:endnote w:type="continuationSeparator" w:id="0">
    <w:p w14:paraId="378D77A3" w14:textId="77777777" w:rsidR="00684C30" w:rsidRDefault="00684C30" w:rsidP="00065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第一条">
    <w:altName w:val="宋体"/>
    <w:charset w:val="86"/>
    <w:family w:val="roman"/>
    <w:pitch w:val="default"/>
    <w:sig w:usb0="00000000" w:usb1="00000000" w:usb2="0000000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9A7C6" w14:textId="77777777" w:rsidR="00684C30" w:rsidRDefault="00684C30" w:rsidP="000656AA">
      <w:r>
        <w:separator/>
      </w:r>
    </w:p>
  </w:footnote>
  <w:footnote w:type="continuationSeparator" w:id="0">
    <w:p w14:paraId="104E9A87" w14:textId="77777777" w:rsidR="00684C30" w:rsidRDefault="00684C30" w:rsidP="000656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multilevel"/>
    <w:tmpl w:val="0000000C"/>
    <w:lvl w:ilvl="0">
      <w:start w:val="1"/>
      <w:numFmt w:val="japaneseCounting"/>
      <w:lvlText w:val="%1、"/>
      <w:lvlJc w:val="left"/>
      <w:pPr>
        <w:tabs>
          <w:tab w:val="num" w:pos="720"/>
        </w:tabs>
        <w:ind w:left="720" w:hanging="720"/>
      </w:pPr>
    </w:lvl>
    <w:lvl w:ilvl="1">
      <w:start w:val="1"/>
      <w:numFmt w:val="chineseCountingThousand"/>
      <w:lvlText w:val="%2、"/>
      <w:lvlJc w:val="left"/>
      <w:pPr>
        <w:tabs>
          <w:tab w:val="num" w:pos="720"/>
        </w:tabs>
        <w:ind w:left="720" w:hanging="72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5263C9"/>
    <w:multiLevelType w:val="hybridMultilevel"/>
    <w:tmpl w:val="42DEADE2"/>
    <w:lvl w:ilvl="0" w:tplc="FFFFFFFF">
      <w:start w:val="1"/>
      <w:numFmt w:val="decimal"/>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 w15:restartNumberingAfterBreak="0">
    <w:nsid w:val="1F0379AC"/>
    <w:multiLevelType w:val="multilevel"/>
    <w:tmpl w:val="1F0379AC"/>
    <w:lvl w:ilvl="0">
      <w:start w:val="1"/>
      <w:numFmt w:val="decimal"/>
      <w:lvlText w:val="%1."/>
      <w:lvlJc w:val="left"/>
      <w:pPr>
        <w:ind w:left="420" w:hanging="420"/>
      </w:pPr>
      <w:rPr>
        <w:rFonts w:eastAsia="第一条"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85058BD"/>
    <w:multiLevelType w:val="hybridMultilevel"/>
    <w:tmpl w:val="42DEADE2"/>
    <w:lvl w:ilvl="0" w:tplc="5B508858">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61193619"/>
    <w:multiLevelType w:val="hybridMultilevel"/>
    <w:tmpl w:val="42DEADE2"/>
    <w:lvl w:ilvl="0" w:tplc="FFFFFFFF">
      <w:start w:val="1"/>
      <w:numFmt w:val="decimal"/>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5" w15:restartNumberingAfterBreak="0">
    <w:nsid w:val="7F924C64"/>
    <w:multiLevelType w:val="hybridMultilevel"/>
    <w:tmpl w:val="42DEADE2"/>
    <w:lvl w:ilvl="0" w:tplc="FFFFFFFF">
      <w:start w:val="1"/>
      <w:numFmt w:val="decimal"/>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num w:numId="1" w16cid:durableId="700743559">
    <w:abstractNumId w:val="0"/>
  </w:num>
  <w:num w:numId="2" w16cid:durableId="1635914035">
    <w:abstractNumId w:val="2"/>
  </w:num>
  <w:num w:numId="3" w16cid:durableId="485634811">
    <w:abstractNumId w:val="3"/>
  </w:num>
  <w:num w:numId="4" w16cid:durableId="125204993">
    <w:abstractNumId w:val="5"/>
  </w:num>
  <w:num w:numId="5" w16cid:durableId="1264536355">
    <w:abstractNumId w:val="4"/>
  </w:num>
  <w:num w:numId="6" w16cid:durableId="1293756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AAC"/>
    <w:rsid w:val="00014AAC"/>
    <w:rsid w:val="000656AA"/>
    <w:rsid w:val="001C42B1"/>
    <w:rsid w:val="003D5968"/>
    <w:rsid w:val="00684C30"/>
    <w:rsid w:val="008511A6"/>
    <w:rsid w:val="00A608FA"/>
    <w:rsid w:val="00A710BD"/>
    <w:rsid w:val="00D374E4"/>
    <w:rsid w:val="00E24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BA901DB-BFF7-4490-AA2D-9B43E04AF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56AA"/>
    <w:pPr>
      <w:widowControl w:val="0"/>
      <w:jc w:val="both"/>
    </w:pPr>
    <w:rPr>
      <w:rFonts w:ascii="Times New Roman" w:eastAsia="宋体" w:hAnsi="Times New Roman" w:cs="Times New Roman"/>
      <w:szCs w:val="24"/>
    </w:rPr>
  </w:style>
  <w:style w:type="paragraph" w:styleId="1">
    <w:name w:val="heading 1"/>
    <w:basedOn w:val="a"/>
    <w:next w:val="a"/>
    <w:link w:val="11"/>
    <w:qFormat/>
    <w:rsid w:val="000656AA"/>
    <w:pPr>
      <w:keepNext/>
      <w:keepLines/>
      <w:spacing w:before="340" w:after="330" w:line="576" w:lineRule="auto"/>
      <w:jc w:val="center"/>
      <w:outlineLvl w:val="0"/>
    </w:pPr>
    <w:rPr>
      <w:b/>
      <w:kern w:val="44"/>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56AA"/>
    <w:pPr>
      <w:tabs>
        <w:tab w:val="center" w:pos="4153"/>
        <w:tab w:val="right" w:pos="8306"/>
      </w:tabs>
      <w:snapToGrid w:val="0"/>
      <w:jc w:val="center"/>
    </w:pPr>
    <w:rPr>
      <w:sz w:val="18"/>
      <w:szCs w:val="18"/>
    </w:rPr>
  </w:style>
  <w:style w:type="character" w:customStyle="1" w:styleId="a4">
    <w:name w:val="页眉 字符"/>
    <w:basedOn w:val="a0"/>
    <w:link w:val="a3"/>
    <w:uiPriority w:val="99"/>
    <w:rsid w:val="000656AA"/>
    <w:rPr>
      <w:sz w:val="18"/>
      <w:szCs w:val="18"/>
    </w:rPr>
  </w:style>
  <w:style w:type="paragraph" w:styleId="a5">
    <w:name w:val="footer"/>
    <w:basedOn w:val="a"/>
    <w:link w:val="a6"/>
    <w:uiPriority w:val="99"/>
    <w:unhideWhenUsed/>
    <w:rsid w:val="000656AA"/>
    <w:pPr>
      <w:tabs>
        <w:tab w:val="center" w:pos="4153"/>
        <w:tab w:val="right" w:pos="8306"/>
      </w:tabs>
      <w:snapToGrid w:val="0"/>
      <w:jc w:val="left"/>
    </w:pPr>
    <w:rPr>
      <w:sz w:val="18"/>
      <w:szCs w:val="18"/>
    </w:rPr>
  </w:style>
  <w:style w:type="character" w:customStyle="1" w:styleId="a6">
    <w:name w:val="页脚 字符"/>
    <w:basedOn w:val="a0"/>
    <w:link w:val="a5"/>
    <w:uiPriority w:val="99"/>
    <w:rsid w:val="000656AA"/>
    <w:rPr>
      <w:sz w:val="18"/>
      <w:szCs w:val="18"/>
    </w:rPr>
  </w:style>
  <w:style w:type="character" w:customStyle="1" w:styleId="10">
    <w:name w:val="标题 1 字符"/>
    <w:basedOn w:val="a0"/>
    <w:uiPriority w:val="9"/>
    <w:rsid w:val="000656AA"/>
    <w:rPr>
      <w:rFonts w:ascii="Times New Roman" w:eastAsia="宋体" w:hAnsi="Times New Roman" w:cs="Times New Roman"/>
      <w:b/>
      <w:bCs/>
      <w:kern w:val="44"/>
      <w:sz w:val="44"/>
      <w:szCs w:val="44"/>
    </w:rPr>
  </w:style>
  <w:style w:type="character" w:customStyle="1" w:styleId="11">
    <w:name w:val="标题 1 字符1"/>
    <w:link w:val="1"/>
    <w:rsid w:val="000656AA"/>
    <w:rPr>
      <w:rFonts w:ascii="Times New Roman" w:eastAsia="宋体" w:hAnsi="Times New Roman" w:cs="Times New Roman"/>
      <w:b/>
      <w:kern w:val="44"/>
      <w:sz w:val="32"/>
      <w:szCs w:val="20"/>
    </w:rPr>
  </w:style>
  <w:style w:type="character" w:customStyle="1" w:styleId="a7">
    <w:name w:val="列表段落 字符"/>
    <w:link w:val="a8"/>
    <w:uiPriority w:val="34"/>
    <w:qFormat/>
    <w:rsid w:val="000656AA"/>
    <w:rPr>
      <w:kern w:val="2"/>
      <w:sz w:val="21"/>
      <w:szCs w:val="24"/>
    </w:rPr>
  </w:style>
  <w:style w:type="paragraph" w:customStyle="1" w:styleId="a9">
    <w:basedOn w:val="a"/>
    <w:next w:val="a8"/>
    <w:uiPriority w:val="34"/>
    <w:qFormat/>
    <w:rsid w:val="000656AA"/>
    <w:pPr>
      <w:ind w:firstLineChars="200" w:firstLine="420"/>
    </w:pPr>
  </w:style>
  <w:style w:type="paragraph" w:customStyle="1" w:styleId="12">
    <w:name w:val="1册标题2"/>
    <w:basedOn w:val="a"/>
    <w:next w:val="a"/>
    <w:rsid w:val="000656AA"/>
    <w:pPr>
      <w:adjustRightInd w:val="0"/>
      <w:spacing w:beforeLines="50" w:before="156" w:afterLines="50" w:after="156" w:line="300" w:lineRule="auto"/>
      <w:jc w:val="center"/>
      <w:textAlignment w:val="baseline"/>
      <w:outlineLvl w:val="1"/>
    </w:pPr>
    <w:rPr>
      <w:rFonts w:ascii="MS Mincho" w:eastAsia="Garamond" w:hAnsi="MS Mincho"/>
      <w:kern w:val="0"/>
      <w:sz w:val="32"/>
      <w:szCs w:val="20"/>
    </w:rPr>
  </w:style>
  <w:style w:type="paragraph" w:styleId="a8">
    <w:name w:val="List Paragraph"/>
    <w:basedOn w:val="a"/>
    <w:link w:val="a7"/>
    <w:uiPriority w:val="34"/>
    <w:qFormat/>
    <w:rsid w:val="000656AA"/>
    <w:pPr>
      <w:ind w:firstLineChars="200" w:firstLine="42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307</Words>
  <Characters>1756</Characters>
  <Application>Microsoft Office Word</Application>
  <DocSecurity>0</DocSecurity>
  <Lines>14</Lines>
  <Paragraphs>4</Paragraphs>
  <ScaleCrop>false</ScaleCrop>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2024-06-24T07:25:00Z</dcterms:created>
  <dcterms:modified xsi:type="dcterms:W3CDTF">2024-07-01T07:36:00Z</dcterms:modified>
</cp:coreProperties>
</file>