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95A4" w14:textId="75F68840" w:rsidR="00DB5C34" w:rsidRPr="00B43170" w:rsidRDefault="00B43170" w:rsidP="00DB5C34">
      <w:pPr>
        <w:jc w:val="center"/>
        <w:rPr>
          <w:rFonts w:ascii="宋体" w:hAnsi="宋体" w:hint="eastAsia"/>
          <w:b/>
          <w:bCs/>
          <w:color w:val="000000" w:themeColor="text1"/>
          <w:sz w:val="32"/>
          <w:szCs w:val="32"/>
        </w:rPr>
      </w:pPr>
      <w:bookmarkStart w:id="0" w:name="_Toc487181228"/>
      <w:bookmarkStart w:id="1" w:name="_Toc60325820"/>
      <w:r w:rsidRPr="00B43170">
        <w:rPr>
          <w:rFonts w:ascii="宋体" w:hAnsi="宋体" w:hint="eastAsia"/>
          <w:b/>
          <w:bCs/>
          <w:color w:val="000000" w:themeColor="text1"/>
          <w:sz w:val="32"/>
          <w:szCs w:val="32"/>
        </w:rPr>
        <w:t>东莞理工学院一体化教育教学管理信息服务平台采购项目</w:t>
      </w:r>
    </w:p>
    <w:p w14:paraId="6A17AD92" w14:textId="199454D8" w:rsidR="00DB5C34" w:rsidRPr="00B43170" w:rsidRDefault="00DB5C34" w:rsidP="00DB5C34">
      <w:pPr>
        <w:jc w:val="center"/>
        <w:rPr>
          <w:rFonts w:ascii="宋体" w:hAnsi="宋体" w:hint="eastAsia"/>
          <w:b/>
          <w:bCs/>
          <w:color w:val="000000" w:themeColor="text1"/>
          <w:sz w:val="32"/>
          <w:szCs w:val="32"/>
        </w:rPr>
      </w:pPr>
      <w:r w:rsidRPr="00B43170">
        <w:rPr>
          <w:rFonts w:ascii="宋体" w:hAnsi="宋体"/>
          <w:b/>
          <w:bCs/>
          <w:color w:val="000000" w:themeColor="text1"/>
          <w:sz w:val="32"/>
          <w:szCs w:val="32"/>
        </w:rPr>
        <w:t>用户需求书</w:t>
      </w:r>
      <w:bookmarkEnd w:id="0"/>
      <w:bookmarkEnd w:id="1"/>
    </w:p>
    <w:p w14:paraId="4AE1CF92" w14:textId="77777777" w:rsidR="00B43170" w:rsidRPr="00B43170" w:rsidRDefault="00B43170" w:rsidP="00B43170">
      <w:pPr>
        <w:pStyle w:val="afff7"/>
        <w:spacing w:line="360" w:lineRule="auto"/>
        <w:ind w:firstLineChars="0" w:firstLine="0"/>
        <w:rPr>
          <w:rFonts w:ascii="宋体" w:eastAsia="宋体" w:hAnsi="宋体" w:hint="eastAsia"/>
          <w:b/>
          <w:color w:val="000000" w:themeColor="text1"/>
        </w:rPr>
      </w:pPr>
      <w:r w:rsidRPr="00B43170">
        <w:rPr>
          <w:rFonts w:ascii="宋体" w:eastAsia="宋体" w:hAnsi="宋体"/>
          <w:b/>
          <w:color w:val="000000" w:themeColor="text1"/>
          <w:szCs w:val="21"/>
        </w:rPr>
        <w:t>注：（1）</w:t>
      </w:r>
      <w:r w:rsidRPr="00B43170">
        <w:rPr>
          <w:rFonts w:ascii="宋体" w:eastAsia="宋体" w:hAnsi="宋体"/>
          <w:b/>
          <w:color w:val="000000" w:themeColor="text1"/>
        </w:rPr>
        <w:t>用户需求书中标注“</w:t>
      </w:r>
      <w:r w:rsidRPr="00B43170">
        <w:rPr>
          <w:rFonts w:ascii="宋体" w:eastAsia="宋体" w:hAnsi="宋体" w:cs="Segoe UI Symbol"/>
          <w:b/>
          <w:color w:val="000000" w:themeColor="text1"/>
        </w:rPr>
        <w:t>★</w:t>
      </w:r>
      <w:r w:rsidRPr="00B43170">
        <w:rPr>
          <w:rFonts w:ascii="宋体" w:eastAsia="宋体" w:hAnsi="宋体"/>
          <w:b/>
          <w:color w:val="000000" w:themeColor="text1"/>
        </w:rPr>
        <w:t>”条款为实质性条款，投标人如有任何一条负偏离则导致投标无效</w:t>
      </w:r>
      <w:r w:rsidRPr="00B43170">
        <w:rPr>
          <w:rFonts w:ascii="宋体" w:eastAsia="宋体" w:hAnsi="宋体" w:hint="eastAsia"/>
          <w:b/>
          <w:color w:val="000000" w:themeColor="text1"/>
        </w:rPr>
        <w:t>。</w:t>
      </w:r>
    </w:p>
    <w:p w14:paraId="53E4F91E" w14:textId="77777777" w:rsidR="00B43170" w:rsidRPr="00B43170" w:rsidRDefault="00B43170" w:rsidP="00B43170">
      <w:pPr>
        <w:pStyle w:val="afff7"/>
        <w:spacing w:line="360" w:lineRule="auto"/>
        <w:ind w:firstLineChars="0" w:firstLine="0"/>
        <w:rPr>
          <w:rFonts w:ascii="宋体" w:eastAsia="宋体" w:hAnsi="宋体" w:hint="eastAsia"/>
          <w:b/>
          <w:color w:val="000000" w:themeColor="text1"/>
          <w:szCs w:val="21"/>
        </w:rPr>
      </w:pPr>
      <w:r w:rsidRPr="00B43170">
        <w:rPr>
          <w:rFonts w:ascii="宋体" w:eastAsia="宋体" w:hAnsi="宋体"/>
          <w:b/>
          <w:color w:val="000000" w:themeColor="text1"/>
          <w:szCs w:val="21"/>
        </w:rPr>
        <w:t>（2）用户需求书中标注“▲”条款为主要货物技术指标要求的重要参数</w:t>
      </w:r>
      <w:r w:rsidRPr="00B43170">
        <w:rPr>
          <w:rFonts w:ascii="宋体" w:eastAsia="宋体" w:hAnsi="宋体" w:hint="eastAsia"/>
          <w:b/>
          <w:color w:val="000000" w:themeColor="text1"/>
          <w:szCs w:val="21"/>
        </w:rPr>
        <w:t>。</w:t>
      </w:r>
    </w:p>
    <w:p w14:paraId="1235CF04" w14:textId="77777777" w:rsidR="00B43170" w:rsidRPr="00B43170" w:rsidRDefault="00B43170" w:rsidP="00B43170">
      <w:pPr>
        <w:pStyle w:val="120"/>
        <w:rPr>
          <w:rFonts w:ascii="宋体" w:eastAsia="宋体" w:hAnsi="宋体" w:hint="eastAsia"/>
          <w:b/>
          <w:color w:val="000000" w:themeColor="text1"/>
          <w:sz w:val="24"/>
          <w:szCs w:val="24"/>
        </w:rPr>
      </w:pPr>
      <w:r w:rsidRPr="00B43170">
        <w:rPr>
          <w:rFonts w:ascii="宋体" w:eastAsia="宋体" w:hAnsi="宋体"/>
          <w:b/>
          <w:color w:val="000000" w:themeColor="text1"/>
          <w:sz w:val="24"/>
          <w:szCs w:val="24"/>
        </w:rPr>
        <w:fldChar w:fldCharType="begin"/>
      </w:r>
      <w:r w:rsidRPr="00B43170">
        <w:rPr>
          <w:rFonts w:ascii="宋体" w:eastAsia="宋体" w:hAnsi="宋体"/>
          <w:b/>
          <w:color w:val="000000" w:themeColor="text1"/>
          <w:sz w:val="24"/>
          <w:szCs w:val="24"/>
        </w:rPr>
        <w:instrText xml:space="preserve"> </w:instrText>
      </w:r>
      <w:r w:rsidRPr="00B43170">
        <w:rPr>
          <w:rFonts w:ascii="宋体" w:eastAsia="宋体" w:hAnsi="宋体" w:hint="eastAsia"/>
          <w:b/>
          <w:color w:val="000000" w:themeColor="text1"/>
          <w:sz w:val="24"/>
          <w:szCs w:val="24"/>
        </w:rPr>
        <w:instrText>= 1 \* ROMAN</w:instrText>
      </w:r>
      <w:r w:rsidRPr="00B43170">
        <w:rPr>
          <w:rFonts w:ascii="宋体" w:eastAsia="宋体" w:hAnsi="宋体"/>
          <w:b/>
          <w:color w:val="000000" w:themeColor="text1"/>
          <w:sz w:val="24"/>
          <w:szCs w:val="24"/>
        </w:rPr>
        <w:instrText xml:space="preserve"> </w:instrText>
      </w:r>
      <w:r w:rsidRPr="00B43170">
        <w:rPr>
          <w:rFonts w:ascii="宋体" w:eastAsia="宋体" w:hAnsi="宋体"/>
          <w:b/>
          <w:color w:val="000000" w:themeColor="text1"/>
          <w:sz w:val="24"/>
          <w:szCs w:val="24"/>
        </w:rPr>
        <w:fldChar w:fldCharType="separate"/>
      </w:r>
      <w:r w:rsidRPr="00B43170">
        <w:rPr>
          <w:rFonts w:ascii="宋体" w:eastAsia="宋体" w:hAnsi="宋体"/>
          <w:b/>
          <w:color w:val="000000" w:themeColor="text1"/>
          <w:sz w:val="24"/>
          <w:szCs w:val="24"/>
        </w:rPr>
        <w:t>I</w:t>
      </w:r>
      <w:r w:rsidRPr="00B43170">
        <w:rPr>
          <w:rFonts w:ascii="宋体" w:eastAsia="宋体" w:hAnsi="宋体"/>
          <w:b/>
          <w:color w:val="000000" w:themeColor="text1"/>
          <w:sz w:val="24"/>
          <w:szCs w:val="24"/>
        </w:rPr>
        <w:fldChar w:fldCharType="end"/>
      </w:r>
      <w:r w:rsidRPr="00B43170">
        <w:rPr>
          <w:rFonts w:ascii="宋体" w:eastAsia="宋体" w:hAnsi="宋体" w:hint="eastAsia"/>
          <w:b/>
          <w:color w:val="000000" w:themeColor="text1"/>
          <w:sz w:val="24"/>
          <w:szCs w:val="24"/>
        </w:rPr>
        <w:t xml:space="preserve"> </w:t>
      </w:r>
      <w:r w:rsidRPr="00B43170">
        <w:rPr>
          <w:rFonts w:ascii="宋体" w:eastAsia="宋体" w:hAnsi="宋体"/>
          <w:b/>
          <w:color w:val="000000" w:themeColor="text1"/>
          <w:sz w:val="24"/>
          <w:szCs w:val="24"/>
        </w:rPr>
        <w:t xml:space="preserve"> </w:t>
      </w:r>
      <w:r w:rsidRPr="00B43170">
        <w:rPr>
          <w:rFonts w:ascii="宋体" w:eastAsia="宋体" w:hAnsi="宋体" w:cs="宋体" w:hint="eastAsia"/>
          <w:b/>
          <w:color w:val="000000" w:themeColor="text1"/>
          <w:sz w:val="24"/>
          <w:szCs w:val="24"/>
        </w:rPr>
        <w:t>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375"/>
        <w:gridCol w:w="7061"/>
      </w:tblGrid>
      <w:tr w:rsidR="00B43170" w:rsidRPr="00B43170" w14:paraId="62D69E45" w14:textId="77777777" w:rsidTr="00371BDF">
        <w:trPr>
          <w:jc w:val="center"/>
        </w:trPr>
        <w:tc>
          <w:tcPr>
            <w:tcW w:w="782" w:type="dxa"/>
            <w:vAlign w:val="center"/>
          </w:tcPr>
          <w:p w14:paraId="35537B22" w14:textId="77777777" w:rsidR="00B43170" w:rsidRPr="00B43170" w:rsidRDefault="00B43170" w:rsidP="00371BDF">
            <w:pPr>
              <w:spacing w:line="360" w:lineRule="exact"/>
              <w:jc w:val="center"/>
              <w:rPr>
                <w:rFonts w:ascii="宋体" w:hAnsi="宋体" w:hint="eastAsia"/>
                <w:b/>
                <w:color w:val="000000" w:themeColor="text1"/>
                <w:szCs w:val="21"/>
              </w:rPr>
            </w:pPr>
            <w:r w:rsidRPr="00B43170">
              <w:rPr>
                <w:rFonts w:ascii="宋体" w:hAnsi="宋体"/>
                <w:b/>
                <w:color w:val="000000" w:themeColor="text1"/>
                <w:szCs w:val="21"/>
              </w:rPr>
              <w:t>序号</w:t>
            </w:r>
          </w:p>
        </w:tc>
        <w:tc>
          <w:tcPr>
            <w:tcW w:w="1375" w:type="dxa"/>
            <w:vAlign w:val="center"/>
          </w:tcPr>
          <w:p w14:paraId="5EA7A768" w14:textId="77777777" w:rsidR="00B43170" w:rsidRPr="00B43170" w:rsidRDefault="00B43170" w:rsidP="00371BDF">
            <w:pPr>
              <w:spacing w:line="360" w:lineRule="exact"/>
              <w:jc w:val="center"/>
              <w:rPr>
                <w:rFonts w:ascii="宋体" w:hAnsi="宋体" w:hint="eastAsia"/>
                <w:b/>
                <w:color w:val="000000" w:themeColor="text1"/>
                <w:szCs w:val="21"/>
              </w:rPr>
            </w:pPr>
            <w:r w:rsidRPr="00B43170">
              <w:rPr>
                <w:rFonts w:ascii="宋体" w:hAnsi="宋体"/>
                <w:b/>
                <w:color w:val="000000" w:themeColor="text1"/>
                <w:szCs w:val="21"/>
              </w:rPr>
              <w:t>条款名称</w:t>
            </w:r>
          </w:p>
        </w:tc>
        <w:tc>
          <w:tcPr>
            <w:tcW w:w="7061" w:type="dxa"/>
            <w:vAlign w:val="center"/>
          </w:tcPr>
          <w:p w14:paraId="60CE3BBD" w14:textId="77777777" w:rsidR="00B43170" w:rsidRPr="00B43170" w:rsidRDefault="00B43170" w:rsidP="00371BDF">
            <w:pPr>
              <w:spacing w:line="360" w:lineRule="exact"/>
              <w:jc w:val="center"/>
              <w:rPr>
                <w:rFonts w:ascii="宋体" w:hAnsi="宋体" w:hint="eastAsia"/>
                <w:b/>
                <w:color w:val="000000" w:themeColor="text1"/>
                <w:szCs w:val="21"/>
              </w:rPr>
            </w:pPr>
            <w:r w:rsidRPr="00B43170">
              <w:rPr>
                <w:rFonts w:ascii="宋体" w:hAnsi="宋体"/>
                <w:b/>
                <w:color w:val="000000" w:themeColor="text1"/>
                <w:szCs w:val="21"/>
              </w:rPr>
              <w:t>说  明</w:t>
            </w:r>
          </w:p>
        </w:tc>
      </w:tr>
      <w:tr w:rsidR="00B43170" w:rsidRPr="00B43170" w14:paraId="4F58E2DA" w14:textId="77777777" w:rsidTr="00371BDF">
        <w:trPr>
          <w:jc w:val="center"/>
        </w:trPr>
        <w:tc>
          <w:tcPr>
            <w:tcW w:w="782" w:type="dxa"/>
            <w:vAlign w:val="center"/>
          </w:tcPr>
          <w:p w14:paraId="5E82AA63" w14:textId="77777777" w:rsidR="00B43170" w:rsidRPr="00B43170" w:rsidRDefault="00B43170" w:rsidP="00371BDF">
            <w:pPr>
              <w:numPr>
                <w:ilvl w:val="0"/>
                <w:numId w:val="28"/>
              </w:numPr>
              <w:spacing w:line="360" w:lineRule="exact"/>
              <w:jc w:val="center"/>
              <w:rPr>
                <w:rFonts w:ascii="宋体" w:hAnsi="宋体" w:hint="eastAsia"/>
                <w:b/>
                <w:color w:val="000000" w:themeColor="text1"/>
                <w:szCs w:val="21"/>
              </w:rPr>
            </w:pPr>
          </w:p>
        </w:tc>
        <w:tc>
          <w:tcPr>
            <w:tcW w:w="1375" w:type="dxa"/>
            <w:vAlign w:val="center"/>
          </w:tcPr>
          <w:p w14:paraId="55CF7254" w14:textId="77777777" w:rsidR="00B43170" w:rsidRPr="00B43170" w:rsidRDefault="00B43170" w:rsidP="00371BDF">
            <w:pPr>
              <w:spacing w:line="360" w:lineRule="exact"/>
              <w:jc w:val="center"/>
              <w:rPr>
                <w:rFonts w:ascii="宋体" w:hAnsi="宋体" w:hint="eastAsia"/>
                <w:b/>
                <w:color w:val="000000" w:themeColor="text1"/>
                <w:szCs w:val="21"/>
              </w:rPr>
            </w:pPr>
            <w:r w:rsidRPr="00B43170">
              <w:rPr>
                <w:rFonts w:ascii="宋体" w:hAnsi="宋体"/>
                <w:color w:val="000000" w:themeColor="text1"/>
                <w:szCs w:val="21"/>
              </w:rPr>
              <w:t>资格要求</w:t>
            </w:r>
          </w:p>
        </w:tc>
        <w:tc>
          <w:tcPr>
            <w:tcW w:w="7061" w:type="dxa"/>
            <w:vAlign w:val="center"/>
          </w:tcPr>
          <w:p w14:paraId="7D62285F" w14:textId="77777777" w:rsidR="00733517" w:rsidRPr="00DB5C34" w:rsidRDefault="00733517" w:rsidP="00733517">
            <w:pPr>
              <w:spacing w:line="360" w:lineRule="exact"/>
              <w:rPr>
                <w:rFonts w:ascii="宋体" w:hAnsi="宋体" w:hint="eastAsia"/>
                <w:szCs w:val="21"/>
              </w:rPr>
            </w:pPr>
            <w:r>
              <w:rPr>
                <w:rFonts w:ascii="宋体" w:hAnsi="宋体" w:hint="eastAsia"/>
                <w:szCs w:val="21"/>
              </w:rPr>
              <w:t>1、</w:t>
            </w:r>
            <w:r w:rsidRPr="00DB5C34">
              <w:rPr>
                <w:rFonts w:ascii="宋体" w:hAnsi="宋体" w:hint="eastAsia"/>
                <w:szCs w:val="21"/>
              </w:rPr>
              <w:t>投标人具备独立承担民事责任能力且在中华人民共和国境内注册的法人、其他组织或自然人（提供在中华人民共和国境内注册的法人或其他组织的营业执照或事业单位法人证书或社会团体法人登记证书或其他证明文件复印件加盖投标人公章，如投标人为自然人的提供自然人身份证明复印件并在复印件上签署或盖章）；</w:t>
            </w:r>
          </w:p>
          <w:p w14:paraId="39B3B342" w14:textId="77777777" w:rsidR="00733517" w:rsidRPr="00DB5C34" w:rsidRDefault="00733517" w:rsidP="00733517">
            <w:pPr>
              <w:spacing w:line="360" w:lineRule="exact"/>
              <w:rPr>
                <w:rFonts w:ascii="宋体" w:hAnsi="宋体" w:hint="eastAsia"/>
                <w:szCs w:val="21"/>
              </w:rPr>
            </w:pPr>
            <w:r>
              <w:rPr>
                <w:rFonts w:ascii="宋体" w:hAnsi="宋体" w:hint="eastAsia"/>
                <w:szCs w:val="21"/>
              </w:rPr>
              <w:t>2、</w:t>
            </w:r>
            <w:r w:rsidRPr="00DB5C34">
              <w:rPr>
                <w:rFonts w:ascii="宋体" w:hAnsi="宋体" w:hint="eastAsia"/>
                <w:szCs w:val="21"/>
              </w:rPr>
              <w:t>投标人未被列入“信用中国”网站(www.creditchina.gov.cn)“记录失信被执行人或重大税收违法案件当事人名单”记录名单；不处于“国家企业信用信息公示系统”网站（http://www.gsxt.gov.cn）“严重违法失信名单”（以招标代理机构于投标截止日当天在“信用中国”网站及“国家企业信用信息公示系统”网站查询结果为准，如相关失信记录已失效，投标人需提供相关证明资料）；</w:t>
            </w:r>
          </w:p>
          <w:p w14:paraId="3DF0B06F" w14:textId="313D79AC" w:rsidR="00733517" w:rsidRPr="00DB5C34" w:rsidRDefault="00733517" w:rsidP="00733517">
            <w:pPr>
              <w:spacing w:line="360" w:lineRule="exact"/>
              <w:rPr>
                <w:rFonts w:ascii="宋体" w:hAnsi="宋体" w:hint="eastAsia"/>
                <w:szCs w:val="21"/>
              </w:rPr>
            </w:pPr>
            <w:r>
              <w:rPr>
                <w:rFonts w:ascii="宋体" w:hAnsi="宋体" w:hint="eastAsia"/>
                <w:szCs w:val="21"/>
              </w:rPr>
              <w:t>3、</w:t>
            </w:r>
            <w:r w:rsidRPr="00DB5C34">
              <w:rPr>
                <w:rFonts w:ascii="宋体" w:hAnsi="宋体" w:hint="eastAsia"/>
                <w:szCs w:val="21"/>
              </w:rPr>
              <w:t>单位负责人为同一人或者存在直接控股、管理关系的不同投标人，不得参加同一合同项下的招标活动。除单一来源外，为招标项目提供整体设计、规范编制或者项目管理、监理、检测等服务的投标人，不得再参加该招标项目的其他招标活动（以提供“投标人资格声明函”为准）；</w:t>
            </w:r>
          </w:p>
          <w:p w14:paraId="1261DC9B" w14:textId="55AD7AC6" w:rsidR="00B43170" w:rsidRPr="00B43170" w:rsidRDefault="00733517" w:rsidP="00733517">
            <w:pPr>
              <w:spacing w:line="360" w:lineRule="exact"/>
              <w:rPr>
                <w:rFonts w:ascii="宋体" w:hAnsi="宋体" w:hint="eastAsia"/>
                <w:b/>
                <w:color w:val="000000" w:themeColor="text1"/>
                <w:szCs w:val="21"/>
              </w:rPr>
            </w:pPr>
            <w:r>
              <w:rPr>
                <w:rFonts w:ascii="宋体" w:hAnsi="宋体" w:hint="eastAsia"/>
                <w:szCs w:val="21"/>
              </w:rPr>
              <w:t>4、</w:t>
            </w:r>
            <w:r w:rsidRPr="00DB5C34">
              <w:rPr>
                <w:rFonts w:ascii="宋体" w:hAnsi="宋体" w:hint="eastAsia"/>
                <w:szCs w:val="21"/>
              </w:rPr>
              <w:t>本项目不接受联合体投标。</w:t>
            </w:r>
          </w:p>
        </w:tc>
      </w:tr>
      <w:tr w:rsidR="00B43170" w:rsidRPr="00B43170" w14:paraId="3F23C672" w14:textId="77777777" w:rsidTr="00371BDF">
        <w:trPr>
          <w:jc w:val="center"/>
        </w:trPr>
        <w:tc>
          <w:tcPr>
            <w:tcW w:w="782" w:type="dxa"/>
            <w:vAlign w:val="center"/>
          </w:tcPr>
          <w:p w14:paraId="2003960C"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449FFD76"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交货地点</w:t>
            </w:r>
          </w:p>
        </w:tc>
        <w:tc>
          <w:tcPr>
            <w:tcW w:w="7061" w:type="dxa"/>
            <w:vAlign w:val="center"/>
          </w:tcPr>
          <w:p w14:paraId="48CB6D0F"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东莞理工学院松山湖校区。</w:t>
            </w:r>
          </w:p>
        </w:tc>
      </w:tr>
      <w:tr w:rsidR="00B43170" w:rsidRPr="00B43170" w14:paraId="5E76F15F" w14:textId="77777777" w:rsidTr="00371BDF">
        <w:trPr>
          <w:jc w:val="center"/>
        </w:trPr>
        <w:tc>
          <w:tcPr>
            <w:tcW w:w="782" w:type="dxa"/>
            <w:vAlign w:val="center"/>
          </w:tcPr>
          <w:p w14:paraId="5A80CFC4"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1AAF6F91"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★交货期</w:t>
            </w:r>
          </w:p>
        </w:tc>
        <w:tc>
          <w:tcPr>
            <w:tcW w:w="7061" w:type="dxa"/>
            <w:vAlign w:val="center"/>
          </w:tcPr>
          <w:p w14:paraId="5757CD97"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自合同签订生效之日起5个月内完成交付。</w:t>
            </w:r>
          </w:p>
        </w:tc>
      </w:tr>
      <w:tr w:rsidR="00B43170" w:rsidRPr="00B43170" w14:paraId="4D43CC94" w14:textId="77777777" w:rsidTr="00371BDF">
        <w:trPr>
          <w:jc w:val="center"/>
        </w:trPr>
        <w:tc>
          <w:tcPr>
            <w:tcW w:w="782" w:type="dxa"/>
            <w:vAlign w:val="center"/>
          </w:tcPr>
          <w:p w14:paraId="1416A959"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446B7B05"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★质保期</w:t>
            </w:r>
          </w:p>
        </w:tc>
        <w:tc>
          <w:tcPr>
            <w:tcW w:w="7061" w:type="dxa"/>
            <w:vAlign w:val="center"/>
          </w:tcPr>
          <w:p w14:paraId="6A5B57CA"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中标人对本项目提供5年（自项目验收合格之日起计算）的免费维修保养期。</w:t>
            </w:r>
          </w:p>
        </w:tc>
      </w:tr>
      <w:tr w:rsidR="00B43170" w:rsidRPr="00B43170" w14:paraId="28DC9EC4" w14:textId="77777777" w:rsidTr="00371BDF">
        <w:trPr>
          <w:jc w:val="center"/>
        </w:trPr>
        <w:tc>
          <w:tcPr>
            <w:tcW w:w="782" w:type="dxa"/>
            <w:vAlign w:val="center"/>
          </w:tcPr>
          <w:p w14:paraId="3D0C2EB2"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17682FD8"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报价要求</w:t>
            </w:r>
          </w:p>
        </w:tc>
        <w:tc>
          <w:tcPr>
            <w:tcW w:w="7061" w:type="dxa"/>
            <w:vAlign w:val="center"/>
          </w:tcPr>
          <w:p w14:paraId="13002865"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本项目以人民币报价，报价包含：</w:t>
            </w:r>
          </w:p>
          <w:p w14:paraId="081A63A4"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1.报价包含软件系统及所需附件的购置费、包装费、人工费、保险费、安装调试费、资料费、验收费、检验费、系统运维服务、售后服务费及合同实施过程中的不可预见费用等全部费用。如是提供境外的货物，还应包括货物从境外进口已缴纳或应缴纳的全部关税、增值税和其它税、货物境外离岸价格、国外运输费、国外运输保险费等费用；</w:t>
            </w:r>
          </w:p>
          <w:p w14:paraId="776D3FD9"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lastRenderedPageBreak/>
              <w:t>2.货物运输过程以及现场保管所产生的全部费用；</w:t>
            </w:r>
          </w:p>
          <w:p w14:paraId="35376DA8"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3.投标人所投产品报价均应包含所有的税费；</w:t>
            </w:r>
          </w:p>
          <w:p w14:paraId="2A768965"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4.不能在报价之外还有其他费用出现；</w:t>
            </w:r>
          </w:p>
          <w:p w14:paraId="2081A67C"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注：投标总价必须准确唯一且应包含完成本项目的所有费用。</w:t>
            </w:r>
          </w:p>
        </w:tc>
      </w:tr>
      <w:tr w:rsidR="00B43170" w:rsidRPr="00B43170" w14:paraId="0A8258E0" w14:textId="77777777" w:rsidTr="00371BDF">
        <w:trPr>
          <w:jc w:val="center"/>
        </w:trPr>
        <w:tc>
          <w:tcPr>
            <w:tcW w:w="782" w:type="dxa"/>
            <w:vAlign w:val="center"/>
          </w:tcPr>
          <w:p w14:paraId="32C39620"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14632A10"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项目管理</w:t>
            </w:r>
          </w:p>
        </w:tc>
        <w:tc>
          <w:tcPr>
            <w:tcW w:w="7061" w:type="dxa"/>
            <w:vAlign w:val="center"/>
          </w:tcPr>
          <w:p w14:paraId="3B515286"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对项目的建设进行科学严格的管理，要通过有计划、有序组织、科学指导和有效控制，促进项目全面顺利实施，投标人应当提供完整的项目管理内容，内容涵盖以下方面：</w:t>
            </w:r>
          </w:p>
          <w:p w14:paraId="39D7A6B0" w14:textId="77777777" w:rsidR="00B43170" w:rsidRPr="00B43170" w:rsidRDefault="00B43170" w:rsidP="00371BDF">
            <w:pPr>
              <w:spacing w:line="360" w:lineRule="auto"/>
              <w:rPr>
                <w:rFonts w:ascii="宋体" w:hAnsi="宋体" w:hint="eastAsia"/>
                <w:color w:val="000000" w:themeColor="text1"/>
                <w:szCs w:val="21"/>
              </w:rPr>
            </w:pPr>
            <w:bookmarkStart w:id="2" w:name="_Toc506"/>
            <w:r w:rsidRPr="00B43170">
              <w:rPr>
                <w:rFonts w:ascii="宋体" w:hAnsi="宋体"/>
                <w:color w:val="000000" w:themeColor="text1"/>
                <w:szCs w:val="21"/>
              </w:rPr>
              <w:t>1.项目文档和程序管理</w:t>
            </w:r>
            <w:bookmarkEnd w:id="2"/>
          </w:p>
          <w:p w14:paraId="212276C5"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在项目的开发过程中以及交付使用后，会产生大量文档和程序，而且文档的版本在不断变迁和修改中，势必产生一个庞大、动态的集合，必须提供合理的管理方法，对文档和程序进行版本化管理。</w:t>
            </w:r>
          </w:p>
          <w:p w14:paraId="42332C52" w14:textId="77777777" w:rsidR="00B43170" w:rsidRPr="00B43170" w:rsidRDefault="00B43170" w:rsidP="00371BDF">
            <w:pPr>
              <w:spacing w:line="360" w:lineRule="auto"/>
              <w:rPr>
                <w:rFonts w:ascii="宋体" w:hAnsi="宋体" w:hint="eastAsia"/>
                <w:color w:val="000000" w:themeColor="text1"/>
                <w:szCs w:val="21"/>
              </w:rPr>
            </w:pPr>
            <w:bookmarkStart w:id="3" w:name="_Toc31760"/>
            <w:r w:rsidRPr="00B43170">
              <w:rPr>
                <w:rFonts w:ascii="宋体" w:hAnsi="宋体"/>
                <w:color w:val="000000" w:themeColor="text1"/>
                <w:szCs w:val="21"/>
              </w:rPr>
              <w:t>2.项目管理规范和手段</w:t>
            </w:r>
            <w:bookmarkEnd w:id="3"/>
          </w:p>
          <w:p w14:paraId="40382DF1"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根据该项目的实施方案，在实施过程中，为了保证招标人能够对项目建设实施进行监控，及时发现和解决的问题，必须建立相应的项目管理规范，包括项目执行监控流程、执行监控的方法、执行监控的责任等，使管理和监控工作流程化、规范化，管理和监控工作责任明确。</w:t>
            </w:r>
          </w:p>
          <w:p w14:paraId="46473C75" w14:textId="77777777" w:rsidR="00B43170" w:rsidRPr="00B43170" w:rsidRDefault="00B43170" w:rsidP="00371BDF">
            <w:pPr>
              <w:spacing w:line="360" w:lineRule="auto"/>
              <w:rPr>
                <w:rFonts w:ascii="宋体" w:hAnsi="宋体" w:hint="eastAsia"/>
                <w:color w:val="000000" w:themeColor="text1"/>
                <w:szCs w:val="21"/>
              </w:rPr>
            </w:pPr>
            <w:bookmarkStart w:id="4" w:name="_Toc18011"/>
            <w:r w:rsidRPr="00B43170">
              <w:rPr>
                <w:rFonts w:ascii="宋体" w:hAnsi="宋体"/>
                <w:color w:val="000000" w:themeColor="text1"/>
                <w:szCs w:val="21"/>
              </w:rPr>
              <w:t>3.项目管理控制</w:t>
            </w:r>
            <w:bookmarkEnd w:id="4"/>
          </w:p>
          <w:p w14:paraId="35E74067"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该项目的管理控制包含多个方面：项目范围、风险、进度、质量、变更管理控制，贯穿项目开发建设的始终，做到对项目建设范围准确定义，一旦范围发生变更，要有相应的变更控制和应对措施。</w:t>
            </w:r>
          </w:p>
          <w:p w14:paraId="039E787A" w14:textId="77777777" w:rsidR="00B43170" w:rsidRPr="00B43170" w:rsidRDefault="00B43170" w:rsidP="00371BDF">
            <w:pPr>
              <w:spacing w:line="360" w:lineRule="auto"/>
              <w:rPr>
                <w:rFonts w:ascii="宋体" w:hAnsi="宋体" w:hint="eastAsia"/>
                <w:color w:val="000000" w:themeColor="text1"/>
                <w:szCs w:val="21"/>
              </w:rPr>
            </w:pPr>
            <w:bookmarkStart w:id="5" w:name="_Toc8710"/>
            <w:r w:rsidRPr="00B43170">
              <w:rPr>
                <w:rFonts w:ascii="宋体" w:hAnsi="宋体"/>
                <w:color w:val="000000" w:themeColor="text1"/>
                <w:szCs w:val="21"/>
              </w:rPr>
              <w:t>4.风险管理</w:t>
            </w:r>
            <w:bookmarkEnd w:id="5"/>
          </w:p>
          <w:p w14:paraId="7180979D"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6D45642F" w14:textId="77777777" w:rsidR="00B43170" w:rsidRPr="00B43170" w:rsidRDefault="00B43170" w:rsidP="00371BDF">
            <w:pPr>
              <w:spacing w:line="360" w:lineRule="auto"/>
              <w:rPr>
                <w:rFonts w:ascii="宋体" w:hAnsi="宋体" w:hint="eastAsia"/>
                <w:color w:val="000000" w:themeColor="text1"/>
                <w:szCs w:val="21"/>
              </w:rPr>
            </w:pPr>
            <w:bookmarkStart w:id="6" w:name="_Toc29387"/>
            <w:r w:rsidRPr="00B43170">
              <w:rPr>
                <w:rFonts w:ascii="宋体" w:hAnsi="宋体"/>
                <w:color w:val="000000" w:themeColor="text1"/>
                <w:szCs w:val="21"/>
              </w:rPr>
              <w:t>5.软件项目的开发管理</w:t>
            </w:r>
            <w:bookmarkEnd w:id="6"/>
          </w:p>
          <w:p w14:paraId="1A214C8C"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开发管理方案必须要按照软件工程的方法，开发过程满足软件生存期的要求，采用先进的软件开发的方法和软件开发的工具，科学地管理软件开发的过程，降低软件开发的风险和成本，使软件项目获得较高的经济效益和社会效益。</w:t>
            </w:r>
          </w:p>
        </w:tc>
      </w:tr>
      <w:tr w:rsidR="00B43170" w:rsidRPr="00B43170" w14:paraId="60E12807" w14:textId="77777777" w:rsidTr="00371BDF">
        <w:trPr>
          <w:jc w:val="center"/>
        </w:trPr>
        <w:tc>
          <w:tcPr>
            <w:tcW w:w="782" w:type="dxa"/>
            <w:vAlign w:val="center"/>
          </w:tcPr>
          <w:p w14:paraId="45983DD3"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7C88A72F"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培训要求</w:t>
            </w:r>
          </w:p>
        </w:tc>
        <w:tc>
          <w:tcPr>
            <w:tcW w:w="7061" w:type="dxa"/>
            <w:vAlign w:val="center"/>
          </w:tcPr>
          <w:p w14:paraId="2182A69E"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培训应贯串于整个项目的实施过程中，包括在从项目准备、研发到项目运行的全过程中。提供详细的培训方案、培训内容、培训计划、软件使用、后期维护。需要提供以下几方面关于培训的描述：</w:t>
            </w:r>
          </w:p>
          <w:p w14:paraId="2C3ECEA5" w14:textId="77777777" w:rsidR="00B43170" w:rsidRPr="00B43170" w:rsidRDefault="00B43170" w:rsidP="00371BDF">
            <w:pPr>
              <w:spacing w:line="360" w:lineRule="auto"/>
              <w:rPr>
                <w:rFonts w:ascii="宋体" w:hAnsi="宋体" w:hint="eastAsia"/>
                <w:color w:val="000000" w:themeColor="text1"/>
                <w:szCs w:val="21"/>
              </w:rPr>
            </w:pPr>
            <w:bookmarkStart w:id="7" w:name="_Toc17020"/>
            <w:r w:rsidRPr="00B43170">
              <w:rPr>
                <w:rFonts w:ascii="宋体" w:hAnsi="宋体"/>
                <w:color w:val="000000" w:themeColor="text1"/>
                <w:szCs w:val="21"/>
              </w:rPr>
              <w:t>1.运行管理培训</w:t>
            </w:r>
            <w:bookmarkEnd w:id="7"/>
          </w:p>
          <w:p w14:paraId="008A6238"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为了使学校的相关人员掌握教学管理信息服务平台的使用、维护和管理方法，达到能独立进行管理、故障处理、日常测试和维护等工作的目的，应进行技术培训，以保证所建设的系统能够正常、安全、平稳地运行。</w:t>
            </w:r>
          </w:p>
          <w:p w14:paraId="57E69C64" w14:textId="77777777" w:rsidR="00B43170" w:rsidRPr="00B43170" w:rsidRDefault="00B43170" w:rsidP="00371BDF">
            <w:pPr>
              <w:spacing w:line="360" w:lineRule="auto"/>
              <w:rPr>
                <w:rFonts w:ascii="宋体" w:hAnsi="宋体" w:hint="eastAsia"/>
                <w:color w:val="000000" w:themeColor="text1"/>
                <w:szCs w:val="21"/>
              </w:rPr>
            </w:pPr>
            <w:bookmarkStart w:id="8" w:name="_Toc24402"/>
            <w:r w:rsidRPr="00B43170">
              <w:rPr>
                <w:rFonts w:ascii="宋体" w:hAnsi="宋体"/>
                <w:color w:val="000000" w:themeColor="text1"/>
                <w:szCs w:val="21"/>
              </w:rPr>
              <w:t>2.培训要求</w:t>
            </w:r>
            <w:bookmarkEnd w:id="8"/>
          </w:p>
          <w:p w14:paraId="450A7BF3"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中标人派出的培训教师应具有丰富的同类课程的教学经验和应用经验。所有的培训教师必须用中文授课。中标人必须为所有被培训人员提供培训用文字</w:t>
            </w:r>
            <w:r w:rsidRPr="00B43170">
              <w:rPr>
                <w:rFonts w:ascii="宋体" w:hAnsi="宋体"/>
                <w:color w:val="000000" w:themeColor="text1"/>
                <w:szCs w:val="21"/>
              </w:rPr>
              <w:lastRenderedPageBreak/>
              <w:t>资料和讲义等相关材料，为被培训人员提供上门培训，中标人自行承担所有其派出的培训导师的食宿。中标人应按合同规定安排培训时间和培训名额。</w:t>
            </w:r>
          </w:p>
          <w:p w14:paraId="3E41F37E" w14:textId="77777777" w:rsidR="00B43170" w:rsidRPr="00B43170" w:rsidRDefault="00B43170" w:rsidP="00371BDF">
            <w:pPr>
              <w:spacing w:line="360" w:lineRule="auto"/>
              <w:rPr>
                <w:rFonts w:ascii="宋体" w:hAnsi="宋体" w:hint="eastAsia"/>
                <w:color w:val="000000" w:themeColor="text1"/>
                <w:szCs w:val="21"/>
              </w:rPr>
            </w:pPr>
            <w:bookmarkStart w:id="9" w:name="_Toc13340"/>
            <w:r w:rsidRPr="00B43170">
              <w:rPr>
                <w:rFonts w:ascii="宋体" w:hAnsi="宋体"/>
                <w:color w:val="000000" w:themeColor="text1"/>
                <w:szCs w:val="21"/>
              </w:rPr>
              <w:t>3.培训方式</w:t>
            </w:r>
            <w:bookmarkEnd w:id="9"/>
          </w:p>
          <w:p w14:paraId="0326F6ED"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包括课堂讲解、上机操作和实际工作的参与。</w:t>
            </w:r>
          </w:p>
          <w:p w14:paraId="08DBA6E3" w14:textId="77777777" w:rsidR="00B43170" w:rsidRPr="00B43170" w:rsidRDefault="00B43170" w:rsidP="00371BDF">
            <w:pPr>
              <w:spacing w:line="360" w:lineRule="auto"/>
              <w:rPr>
                <w:rFonts w:ascii="宋体" w:hAnsi="宋体" w:hint="eastAsia"/>
                <w:color w:val="000000" w:themeColor="text1"/>
                <w:szCs w:val="21"/>
              </w:rPr>
            </w:pPr>
            <w:bookmarkStart w:id="10" w:name="_Toc139"/>
            <w:r w:rsidRPr="00B43170">
              <w:rPr>
                <w:rFonts w:ascii="宋体" w:hAnsi="宋体"/>
                <w:color w:val="000000" w:themeColor="text1"/>
                <w:szCs w:val="21"/>
              </w:rPr>
              <w:t>4.培训工作的内容和对象描述</w:t>
            </w:r>
            <w:bookmarkEnd w:id="10"/>
          </w:p>
          <w:p w14:paraId="6D9DFC33"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中标人进行的培训工作包括了培训方案的设计、培训制度的制定、培训开发、培训实施和培训效果评估，及时监控培训效果，保证培训课程符合东莞理工学院实际的需要。在系统运行（含试运行）的各个阶段相应的培训内容描述，培训阶段安排包括：维护人员培训和使用人员培训。各个阶段描述标题包括：培训内容、培训教师水平、参加对象、授课时间和上机操作时间。</w:t>
            </w:r>
          </w:p>
        </w:tc>
      </w:tr>
      <w:tr w:rsidR="00B43170" w:rsidRPr="00B43170" w14:paraId="667EA3EE" w14:textId="77777777" w:rsidTr="00371BDF">
        <w:trPr>
          <w:jc w:val="center"/>
        </w:trPr>
        <w:tc>
          <w:tcPr>
            <w:tcW w:w="782" w:type="dxa"/>
            <w:vAlign w:val="center"/>
          </w:tcPr>
          <w:p w14:paraId="38C97AAC"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2473E211"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服务保障与承诺</w:t>
            </w:r>
          </w:p>
        </w:tc>
        <w:tc>
          <w:tcPr>
            <w:tcW w:w="7061" w:type="dxa"/>
            <w:vAlign w:val="center"/>
          </w:tcPr>
          <w:p w14:paraId="0CB467E4"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投标人应根据对东莞理工学院相关业务运作的规律来有计划地制定服务保障体系。投标人应针对招标人的需求，制定不同的运行保障方案，建立完善的售后服务体系，提供充分考虑使用者利益的技术支持及售后服务模式。</w:t>
            </w:r>
          </w:p>
          <w:p w14:paraId="000254C6"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除了上述的有关要求之外，投标人关于服务保障体系应具体包括如下内容：</w:t>
            </w:r>
          </w:p>
          <w:p w14:paraId="747AD338" w14:textId="77777777" w:rsidR="00B43170" w:rsidRPr="00B43170" w:rsidRDefault="00B43170" w:rsidP="00371BDF">
            <w:pPr>
              <w:spacing w:line="360" w:lineRule="auto"/>
              <w:rPr>
                <w:rFonts w:ascii="宋体" w:hAnsi="宋体" w:hint="eastAsia"/>
                <w:color w:val="000000" w:themeColor="text1"/>
                <w:szCs w:val="21"/>
              </w:rPr>
            </w:pPr>
            <w:bookmarkStart w:id="11" w:name="_Toc7598"/>
            <w:r w:rsidRPr="00B43170">
              <w:rPr>
                <w:rFonts w:ascii="宋体" w:hAnsi="宋体"/>
                <w:color w:val="000000" w:themeColor="text1"/>
                <w:szCs w:val="21"/>
              </w:rPr>
              <w:t>1.运行保障机构</w:t>
            </w:r>
            <w:bookmarkEnd w:id="11"/>
          </w:p>
          <w:p w14:paraId="2705FA64"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对于对东莞理工学院本项目的运行保障能力描述。</w:t>
            </w:r>
          </w:p>
          <w:p w14:paraId="2B639716" w14:textId="77777777" w:rsidR="00B43170" w:rsidRPr="00B43170" w:rsidRDefault="00B43170" w:rsidP="00371BDF">
            <w:pPr>
              <w:spacing w:line="360" w:lineRule="auto"/>
              <w:rPr>
                <w:rFonts w:ascii="宋体" w:hAnsi="宋体" w:hint="eastAsia"/>
                <w:color w:val="000000" w:themeColor="text1"/>
                <w:szCs w:val="21"/>
              </w:rPr>
            </w:pPr>
            <w:bookmarkStart w:id="12" w:name="_Toc23445"/>
            <w:r w:rsidRPr="00B43170">
              <w:rPr>
                <w:rFonts w:ascii="宋体" w:hAnsi="宋体"/>
                <w:color w:val="000000" w:themeColor="text1"/>
                <w:szCs w:val="21"/>
              </w:rPr>
              <w:t>2.保期内运行服务内容</w:t>
            </w:r>
            <w:bookmarkEnd w:id="12"/>
          </w:p>
          <w:p w14:paraId="26A7E8C8"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售后维护服务，定期走访或实行远程维护：定期维护的时间区间、周期和详细规划，规划包括：方式、人员和详细的维护内容。</w:t>
            </w:r>
          </w:p>
          <w:p w14:paraId="129A0691"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重大事项的及时响应：系统出现故障或意外情况导致系统不能正常运行时，投标人响应的情况描述，针对不同响应级别的即时响应包括：人员、时间和内容等。</w:t>
            </w:r>
          </w:p>
          <w:p w14:paraId="39FAAE36"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服务请求的方式：在招标人需要提供服务（包括即时的和非即时的）时，能够与投标人联系沟通的方式描述，应包括：服务热线电话和联系人、联系单位信息、信函/传真、电子邮件、服务网站。</w:t>
            </w:r>
          </w:p>
          <w:p w14:paraId="60FA16AC"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服务请求的流程：投标人对用户的支持或维护请求处理流程的流程图和详细描述。</w:t>
            </w:r>
          </w:p>
          <w:p w14:paraId="7544A224" w14:textId="77777777" w:rsidR="00B43170" w:rsidRPr="00B43170" w:rsidRDefault="00B43170" w:rsidP="00371BDF">
            <w:pPr>
              <w:spacing w:line="360" w:lineRule="auto"/>
              <w:rPr>
                <w:rFonts w:ascii="宋体" w:hAnsi="宋体" w:hint="eastAsia"/>
                <w:color w:val="000000" w:themeColor="text1"/>
                <w:szCs w:val="21"/>
              </w:rPr>
            </w:pPr>
            <w:bookmarkStart w:id="13" w:name="_Toc23480"/>
            <w:r w:rsidRPr="00B43170">
              <w:rPr>
                <w:rFonts w:ascii="宋体" w:hAnsi="宋体"/>
                <w:color w:val="000000" w:themeColor="text1"/>
                <w:szCs w:val="21"/>
              </w:rPr>
              <w:t>3.驻场支持</w:t>
            </w:r>
            <w:bookmarkEnd w:id="13"/>
          </w:p>
          <w:p w14:paraId="650D413A"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投标人需派遣具有2年以上工作经验的技术工程师常驻现场实施，以保障系</w:t>
            </w:r>
            <w:r w:rsidRPr="00B43170">
              <w:rPr>
                <w:rFonts w:ascii="宋体" w:hAnsi="宋体"/>
                <w:color w:val="000000" w:themeColor="text1"/>
                <w:szCs w:val="21"/>
              </w:rPr>
              <w:lastRenderedPageBreak/>
              <w:t>统的顺利运行。</w:t>
            </w:r>
          </w:p>
          <w:p w14:paraId="488C3B8A" w14:textId="77777777" w:rsidR="00B43170" w:rsidRPr="00B43170" w:rsidRDefault="00B43170" w:rsidP="00371BDF">
            <w:pPr>
              <w:spacing w:line="360" w:lineRule="auto"/>
              <w:rPr>
                <w:rFonts w:ascii="宋体" w:hAnsi="宋体" w:hint="eastAsia"/>
                <w:color w:val="000000" w:themeColor="text1"/>
                <w:szCs w:val="21"/>
              </w:rPr>
            </w:pPr>
            <w:bookmarkStart w:id="14" w:name="_Toc8887"/>
            <w:r w:rsidRPr="00B43170">
              <w:rPr>
                <w:rFonts w:ascii="宋体" w:hAnsi="宋体"/>
                <w:color w:val="000000" w:themeColor="text1"/>
                <w:szCs w:val="21"/>
              </w:rPr>
              <w:t>4.保期后运行服务内容</w:t>
            </w:r>
            <w:bookmarkEnd w:id="14"/>
          </w:p>
          <w:p w14:paraId="46D5056F"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售后维护服务，定期走访或实行远程维护：收费服务的时间区间、周期、费用和详细规划，规划包括：方式、人员和详细的维护内容。</w:t>
            </w:r>
          </w:p>
          <w:p w14:paraId="753E472B"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重大事项的即时响应：所需费用由双方协商。</w:t>
            </w:r>
          </w:p>
          <w:p w14:paraId="713D2046" w14:textId="77777777" w:rsidR="00B43170" w:rsidRPr="00B43170" w:rsidRDefault="00B43170" w:rsidP="00371BDF">
            <w:pPr>
              <w:spacing w:line="360" w:lineRule="auto"/>
              <w:rPr>
                <w:rFonts w:ascii="宋体" w:hAnsi="宋体" w:hint="eastAsia"/>
                <w:color w:val="000000" w:themeColor="text1"/>
                <w:szCs w:val="21"/>
              </w:rPr>
            </w:pPr>
            <w:bookmarkStart w:id="15" w:name="_Toc22711"/>
            <w:r w:rsidRPr="00B43170">
              <w:rPr>
                <w:rFonts w:ascii="宋体" w:hAnsi="宋体"/>
                <w:color w:val="000000" w:themeColor="text1"/>
                <w:szCs w:val="21"/>
              </w:rPr>
              <w:t>5.运行服务的档案</w:t>
            </w:r>
            <w:bookmarkEnd w:id="15"/>
          </w:p>
          <w:p w14:paraId="510C0DBF"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运行服务的详细记载，可以用于分析总结。</w:t>
            </w:r>
          </w:p>
          <w:p w14:paraId="56783D04" w14:textId="77777777" w:rsidR="00B43170" w:rsidRPr="00B43170" w:rsidRDefault="00B43170" w:rsidP="00371BDF">
            <w:pPr>
              <w:spacing w:line="360" w:lineRule="auto"/>
              <w:rPr>
                <w:rFonts w:ascii="宋体" w:hAnsi="宋体" w:hint="eastAsia"/>
                <w:color w:val="000000" w:themeColor="text1"/>
                <w:szCs w:val="21"/>
              </w:rPr>
            </w:pPr>
            <w:bookmarkStart w:id="16" w:name="_Toc12848"/>
            <w:r w:rsidRPr="00B43170">
              <w:rPr>
                <w:rFonts w:ascii="宋体" w:hAnsi="宋体"/>
                <w:color w:val="000000" w:themeColor="text1"/>
                <w:szCs w:val="21"/>
              </w:rPr>
              <w:t>6.用户投诉</w:t>
            </w:r>
            <w:bookmarkEnd w:id="16"/>
          </w:p>
          <w:p w14:paraId="5DC99A1E"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投标人是否设有用户投诉受理电话，对用户的意见做出反应。</w:t>
            </w:r>
          </w:p>
          <w:p w14:paraId="1A2A5EAC"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如果有用户投诉受理电话，请描述以下内容：电话号码（或传真）、投诉中心负责人和受理答复时间。</w:t>
            </w:r>
          </w:p>
        </w:tc>
      </w:tr>
      <w:tr w:rsidR="00B43170" w:rsidRPr="00B43170" w14:paraId="0A1AD610" w14:textId="77777777" w:rsidTr="00371BDF">
        <w:trPr>
          <w:trHeight w:val="734"/>
          <w:jc w:val="center"/>
        </w:trPr>
        <w:tc>
          <w:tcPr>
            <w:tcW w:w="782" w:type="dxa"/>
            <w:vAlign w:val="center"/>
          </w:tcPr>
          <w:p w14:paraId="2363CB30"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4676AF3A"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成果移交</w:t>
            </w:r>
          </w:p>
        </w:tc>
        <w:tc>
          <w:tcPr>
            <w:tcW w:w="7061" w:type="dxa"/>
            <w:vAlign w:val="center"/>
          </w:tcPr>
          <w:p w14:paraId="522D2627" w14:textId="77777777" w:rsidR="00B43170" w:rsidRPr="00B43170" w:rsidRDefault="00B43170" w:rsidP="00371BDF">
            <w:pPr>
              <w:spacing w:line="360" w:lineRule="auto"/>
              <w:rPr>
                <w:rFonts w:ascii="宋体" w:hAnsi="宋体" w:hint="eastAsia"/>
                <w:color w:val="000000" w:themeColor="text1"/>
                <w:szCs w:val="21"/>
              </w:rPr>
            </w:pPr>
            <w:bookmarkStart w:id="17" w:name="_Toc29109"/>
            <w:r w:rsidRPr="00B43170">
              <w:rPr>
                <w:rFonts w:ascii="宋体" w:hAnsi="宋体"/>
                <w:color w:val="000000" w:themeColor="text1"/>
                <w:szCs w:val="21"/>
              </w:rPr>
              <w:t>1.交付成果和文档资料</w:t>
            </w:r>
            <w:bookmarkEnd w:id="17"/>
          </w:p>
          <w:p w14:paraId="291D7718"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在本项目的开发过程中和交付使用后，要求将各个阶段产生的全面、规范的成果和文档资料交付给招标人，而且要提供明确的交付清单。同时，成果和文档资料必须符合软件工程的相关要求。要交付的成果和文档资料主要包括以下部分：</w:t>
            </w:r>
          </w:p>
          <w:p w14:paraId="6A6E8DC9"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（1）可运行的系统。</w:t>
            </w:r>
          </w:p>
          <w:p w14:paraId="2E424F75"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（2）技术文档：包括项目开发中的各种技术文档，如开发环境配置说明、软件工具清单、需求分析说明、变更说明、设计说明、用户手册、维护说明、培训资料以及有关的技术说明等。</w:t>
            </w:r>
          </w:p>
          <w:p w14:paraId="40EF0383"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（3）管理文档：包括项目开发中的一些工作文档，如，计划、报告、讨论纲要、会议记录等。</w:t>
            </w:r>
          </w:p>
          <w:p w14:paraId="2C66816C" w14:textId="77777777" w:rsidR="00B43170" w:rsidRPr="00B43170" w:rsidRDefault="00B43170" w:rsidP="00371BDF">
            <w:pPr>
              <w:spacing w:line="360" w:lineRule="auto"/>
              <w:rPr>
                <w:rFonts w:ascii="宋体" w:hAnsi="宋体" w:hint="eastAsia"/>
                <w:color w:val="000000" w:themeColor="text1"/>
                <w:szCs w:val="21"/>
              </w:rPr>
            </w:pPr>
            <w:bookmarkStart w:id="18" w:name="_Toc28995"/>
            <w:r w:rsidRPr="00B43170">
              <w:rPr>
                <w:rFonts w:ascii="宋体" w:hAnsi="宋体"/>
                <w:color w:val="000000" w:themeColor="text1"/>
                <w:szCs w:val="21"/>
              </w:rPr>
              <w:t>2.版权归属及使用要求</w:t>
            </w:r>
            <w:bookmarkEnd w:id="18"/>
          </w:p>
          <w:p w14:paraId="737FD4FD" w14:textId="77777777" w:rsidR="00B43170" w:rsidRPr="00B43170" w:rsidRDefault="00B43170" w:rsidP="00371BDF">
            <w:pPr>
              <w:spacing w:line="360" w:lineRule="auto"/>
              <w:rPr>
                <w:rFonts w:ascii="宋体" w:hAnsi="宋体" w:hint="eastAsia"/>
                <w:color w:val="000000" w:themeColor="text1"/>
                <w:szCs w:val="21"/>
              </w:rPr>
            </w:pPr>
            <w:r w:rsidRPr="00B43170">
              <w:rPr>
                <w:rFonts w:ascii="宋体" w:hAnsi="宋体"/>
                <w:color w:val="000000" w:themeColor="text1"/>
                <w:szCs w:val="21"/>
              </w:rPr>
              <w:t>该系统的使用权为东莞理工学院完全拥有。</w:t>
            </w:r>
          </w:p>
        </w:tc>
      </w:tr>
      <w:tr w:rsidR="00B43170" w:rsidRPr="00B43170" w14:paraId="08A534BA" w14:textId="77777777" w:rsidTr="00371BDF">
        <w:trPr>
          <w:trHeight w:val="734"/>
          <w:jc w:val="center"/>
        </w:trPr>
        <w:tc>
          <w:tcPr>
            <w:tcW w:w="782" w:type="dxa"/>
            <w:vAlign w:val="center"/>
          </w:tcPr>
          <w:p w14:paraId="4292E9DF"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1922E37C"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项目验收</w:t>
            </w:r>
          </w:p>
        </w:tc>
        <w:tc>
          <w:tcPr>
            <w:tcW w:w="7061" w:type="dxa"/>
            <w:vAlign w:val="center"/>
          </w:tcPr>
          <w:p w14:paraId="6A7DCCDC"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1.双方按用户需求书及本合同的有关规定由招标人验收组织部门进行验收。验收期：中标人书面向招标人验收组织部门提交经招标人代表签字的验收申请，验收组织部门收到申请之日起在7个工作日内按采购需求及合同的有关规定组织履约验收。</w:t>
            </w:r>
          </w:p>
          <w:p w14:paraId="7728F254"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2.验收由招标人组成验收小组进行，项目验收标准包括检查全部设备及系统</w:t>
            </w:r>
            <w:r w:rsidRPr="00B43170">
              <w:rPr>
                <w:rFonts w:ascii="宋体" w:hAnsi="宋体" w:cs="宋体"/>
                <w:color w:val="000000" w:themeColor="text1"/>
                <w:szCs w:val="21"/>
              </w:rPr>
              <w:lastRenderedPageBreak/>
              <w:t>是否实现了招标人所要求的功能，是否与中标人提出的解决方案中既定目标功能完全一致。如验收不合格，中标人无条件对产品进行调试、替换，直到验收合格，由此造成招标人损失的，中标人应予赔偿全部损失及支出，招标人对产品的验收并不当然免除中标人的产品质量保证责任。必要时邀请相关的专业人员或机构参与验收。</w:t>
            </w:r>
          </w:p>
          <w:p w14:paraId="78E57B9F"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3.验收时中标人需提供本项目平台的信息安全测试报告，测试内容包含</w:t>
            </w:r>
            <w:r w:rsidRPr="00B43170">
              <w:rPr>
                <w:rFonts w:ascii="宋体" w:hAnsi="宋体"/>
                <w:color w:val="000000" w:themeColor="text1"/>
                <w:szCs w:val="21"/>
              </w:rPr>
              <w:t>①操作系统安全测试、②数据库系统安全测试、③应用系统安全测试、④数据安全测试、⑤应用系统漏洞扫描、⑥应用系统渗透测试。检验费用需由中标人承担。</w:t>
            </w:r>
          </w:p>
          <w:p w14:paraId="16C46D63"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4.因产品质量问题发生争议，由广东省或东莞市质量技术监督部门进行质量鉴定。产品符合质量标准的，鉴定费由招标人承担；不符合质量标准的，鉴定费及招标人的损失由中标人承担。</w:t>
            </w:r>
          </w:p>
        </w:tc>
      </w:tr>
      <w:tr w:rsidR="00B43170" w:rsidRPr="00B43170" w14:paraId="3ECD98CA" w14:textId="77777777" w:rsidTr="00371BDF">
        <w:trPr>
          <w:trHeight w:val="734"/>
          <w:jc w:val="center"/>
        </w:trPr>
        <w:tc>
          <w:tcPr>
            <w:tcW w:w="782" w:type="dxa"/>
            <w:vAlign w:val="center"/>
          </w:tcPr>
          <w:p w14:paraId="44E47B2B" w14:textId="77777777" w:rsidR="00B43170" w:rsidRPr="00B43170" w:rsidRDefault="00B43170" w:rsidP="00371BDF">
            <w:pPr>
              <w:numPr>
                <w:ilvl w:val="0"/>
                <w:numId w:val="28"/>
              </w:numPr>
              <w:spacing w:line="360" w:lineRule="exact"/>
              <w:jc w:val="center"/>
              <w:rPr>
                <w:rFonts w:ascii="宋体" w:hAnsi="宋体" w:hint="eastAsia"/>
                <w:color w:val="000000" w:themeColor="text1"/>
                <w:szCs w:val="21"/>
              </w:rPr>
            </w:pPr>
          </w:p>
        </w:tc>
        <w:tc>
          <w:tcPr>
            <w:tcW w:w="1375" w:type="dxa"/>
            <w:vAlign w:val="center"/>
          </w:tcPr>
          <w:p w14:paraId="0C55F1EC" w14:textId="77777777" w:rsidR="00B43170" w:rsidRPr="00B43170" w:rsidRDefault="00B43170" w:rsidP="00371BDF">
            <w:pPr>
              <w:spacing w:line="360" w:lineRule="exact"/>
              <w:jc w:val="center"/>
              <w:rPr>
                <w:rFonts w:ascii="宋体" w:hAnsi="宋体" w:hint="eastAsia"/>
                <w:color w:val="000000" w:themeColor="text1"/>
                <w:szCs w:val="21"/>
              </w:rPr>
            </w:pPr>
            <w:r w:rsidRPr="00B43170">
              <w:rPr>
                <w:rFonts w:ascii="宋体" w:hAnsi="宋体"/>
                <w:color w:val="000000" w:themeColor="text1"/>
                <w:szCs w:val="21"/>
              </w:rPr>
              <w:t>★付款方式</w:t>
            </w:r>
          </w:p>
        </w:tc>
        <w:tc>
          <w:tcPr>
            <w:tcW w:w="7061" w:type="dxa"/>
            <w:vAlign w:val="center"/>
          </w:tcPr>
          <w:p w14:paraId="582EA148"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1.签订合同后，招标人在20个日历日内以银行转账方式向中标人支付合同总价的30%的预付款。</w:t>
            </w:r>
            <w:bookmarkStart w:id="19" w:name="OLE_LINK6"/>
            <w:r w:rsidRPr="00B43170">
              <w:rPr>
                <w:rFonts w:ascii="宋体" w:hAnsi="宋体" w:cs="宋体"/>
                <w:color w:val="000000" w:themeColor="text1"/>
                <w:szCs w:val="21"/>
              </w:rPr>
              <w:t>付款前中标人须提供如下资料给招标人：</w:t>
            </w:r>
            <w:bookmarkStart w:id="20" w:name="OLE_LINK5"/>
            <w:r w:rsidRPr="00B43170">
              <w:rPr>
                <w:rFonts w:ascii="宋体" w:hAnsi="宋体" w:cs="宋体"/>
                <w:color w:val="000000" w:themeColor="text1"/>
                <w:szCs w:val="21"/>
              </w:rPr>
              <w:t>①合同复印件；②中标通知书复印件；③中标人开具的合同金额30%的正式增值税专用发票。</w:t>
            </w:r>
            <w:bookmarkEnd w:id="19"/>
            <w:bookmarkEnd w:id="20"/>
          </w:p>
          <w:p w14:paraId="0FEE29FD" w14:textId="77777777" w:rsidR="00B43170" w:rsidRPr="00B43170" w:rsidRDefault="00B43170" w:rsidP="00371BDF">
            <w:pPr>
              <w:spacing w:line="360" w:lineRule="auto"/>
              <w:rPr>
                <w:rFonts w:ascii="宋体" w:hAnsi="宋体" w:cs="宋体" w:hint="eastAsia"/>
                <w:color w:val="000000" w:themeColor="text1"/>
                <w:szCs w:val="21"/>
              </w:rPr>
            </w:pPr>
            <w:r w:rsidRPr="00B43170">
              <w:rPr>
                <w:rFonts w:ascii="宋体" w:hAnsi="宋体" w:cs="宋体"/>
                <w:color w:val="000000" w:themeColor="text1"/>
                <w:szCs w:val="21"/>
              </w:rPr>
              <w:t>2.中标人按招标人要求完成本项目系统建设、安装调试等招标文件约定的服务内容交付正常使用，经招标人验收合格、办理完全部验收手续后，并且招标人收到中标人开具的发票后，在20个日历日内，招标人以银行转账方式向中标人支付合同总价的70%款项。付款前中标人须提供如下资料给招标人：①合同复印件；②</w:t>
            </w:r>
            <w:r w:rsidRPr="00B43170">
              <w:rPr>
                <w:rFonts w:ascii="宋体" w:hAnsi="宋体"/>
                <w:bCs/>
                <w:color w:val="000000" w:themeColor="text1"/>
                <w:szCs w:val="21"/>
              </w:rPr>
              <w:t>中标人开具的合同金额70%的正式增值税专用发票</w:t>
            </w:r>
            <w:r w:rsidRPr="00B43170">
              <w:rPr>
                <w:rFonts w:ascii="宋体" w:hAnsi="宋体" w:cs="宋体"/>
                <w:color w:val="000000" w:themeColor="text1"/>
                <w:szCs w:val="21"/>
              </w:rPr>
              <w:t>；③验收报告复印件；④中标通知书复印件。按以下程序付款：中标人应在招标人支付合同款前，将符合国家及地方财政规定的发票以及招标人所要求资料送至招标人单位。发票抬头名称与招标人单位名称一致。付款时间以付款款项划出之日为准。</w:t>
            </w:r>
          </w:p>
        </w:tc>
      </w:tr>
    </w:tbl>
    <w:p w14:paraId="706B5AF7" w14:textId="77777777" w:rsidR="00B43170" w:rsidRPr="00B43170" w:rsidRDefault="00B43170" w:rsidP="00B43170">
      <w:pPr>
        <w:rPr>
          <w:rFonts w:ascii="宋体" w:hAnsi="宋体" w:hint="eastAsia"/>
          <w:color w:val="000000" w:themeColor="text1"/>
        </w:rPr>
      </w:pPr>
    </w:p>
    <w:p w14:paraId="618DB0E9" w14:textId="77777777" w:rsidR="00B43170" w:rsidRPr="00B43170" w:rsidRDefault="00B43170" w:rsidP="00B43170">
      <w:pPr>
        <w:pStyle w:val="120"/>
        <w:rPr>
          <w:rFonts w:ascii="宋体" w:eastAsia="宋体" w:hAnsi="宋体" w:hint="eastAsia"/>
          <w:b/>
          <w:color w:val="000000" w:themeColor="text1"/>
          <w:sz w:val="24"/>
          <w:szCs w:val="24"/>
        </w:rPr>
      </w:pPr>
      <w:r w:rsidRPr="00B43170">
        <w:rPr>
          <w:rFonts w:ascii="宋体" w:eastAsia="宋体" w:hAnsi="宋体"/>
          <w:b/>
          <w:bCs/>
          <w:color w:val="000000" w:themeColor="text1"/>
          <w:sz w:val="22"/>
          <w:szCs w:val="22"/>
        </w:rPr>
        <w:br w:type="page"/>
      </w:r>
      <w:r w:rsidRPr="00B43170">
        <w:rPr>
          <w:rFonts w:ascii="宋体" w:eastAsia="宋体" w:hAnsi="宋体"/>
          <w:b/>
          <w:color w:val="000000" w:themeColor="text1"/>
          <w:sz w:val="24"/>
          <w:szCs w:val="24"/>
        </w:rPr>
        <w:lastRenderedPageBreak/>
        <w:fldChar w:fldCharType="begin"/>
      </w:r>
      <w:r w:rsidRPr="00B43170">
        <w:rPr>
          <w:rFonts w:ascii="宋体" w:eastAsia="宋体" w:hAnsi="宋体"/>
          <w:b/>
          <w:color w:val="000000" w:themeColor="text1"/>
          <w:sz w:val="24"/>
          <w:szCs w:val="24"/>
        </w:rPr>
        <w:instrText xml:space="preserve"> </w:instrText>
      </w:r>
      <w:r w:rsidRPr="00B43170">
        <w:rPr>
          <w:rFonts w:ascii="宋体" w:eastAsia="宋体" w:hAnsi="宋体" w:hint="eastAsia"/>
          <w:b/>
          <w:color w:val="000000" w:themeColor="text1"/>
          <w:sz w:val="24"/>
          <w:szCs w:val="24"/>
        </w:rPr>
        <w:instrText>= 2 \* ROMAN</w:instrText>
      </w:r>
      <w:r w:rsidRPr="00B43170">
        <w:rPr>
          <w:rFonts w:ascii="宋体" w:eastAsia="宋体" w:hAnsi="宋体"/>
          <w:b/>
          <w:color w:val="000000" w:themeColor="text1"/>
          <w:sz w:val="24"/>
          <w:szCs w:val="24"/>
        </w:rPr>
        <w:instrText xml:space="preserve"> </w:instrText>
      </w:r>
      <w:r w:rsidRPr="00B43170">
        <w:rPr>
          <w:rFonts w:ascii="宋体" w:eastAsia="宋体" w:hAnsi="宋体"/>
          <w:b/>
          <w:color w:val="000000" w:themeColor="text1"/>
          <w:sz w:val="24"/>
          <w:szCs w:val="24"/>
        </w:rPr>
        <w:fldChar w:fldCharType="separate"/>
      </w:r>
      <w:r w:rsidRPr="00B43170">
        <w:rPr>
          <w:rFonts w:ascii="宋体" w:eastAsia="宋体" w:hAnsi="宋体"/>
          <w:b/>
          <w:color w:val="000000" w:themeColor="text1"/>
          <w:sz w:val="24"/>
          <w:szCs w:val="24"/>
        </w:rPr>
        <w:t>II</w:t>
      </w:r>
      <w:r w:rsidRPr="00B43170">
        <w:rPr>
          <w:rFonts w:ascii="宋体" w:eastAsia="宋体" w:hAnsi="宋体"/>
          <w:b/>
          <w:color w:val="000000" w:themeColor="text1"/>
          <w:sz w:val="24"/>
          <w:szCs w:val="24"/>
        </w:rPr>
        <w:fldChar w:fldCharType="end"/>
      </w:r>
      <w:r w:rsidRPr="00B43170">
        <w:rPr>
          <w:rFonts w:ascii="宋体" w:eastAsia="宋体" w:hAnsi="宋体" w:hint="eastAsia"/>
          <w:b/>
          <w:color w:val="000000" w:themeColor="text1"/>
          <w:sz w:val="24"/>
          <w:szCs w:val="24"/>
        </w:rPr>
        <w:t xml:space="preserve"> </w:t>
      </w:r>
      <w:r w:rsidRPr="00B43170">
        <w:rPr>
          <w:rFonts w:ascii="宋体" w:eastAsia="宋体" w:hAnsi="宋体"/>
          <w:b/>
          <w:color w:val="000000" w:themeColor="text1"/>
          <w:sz w:val="24"/>
          <w:szCs w:val="24"/>
        </w:rPr>
        <w:t xml:space="preserve"> </w:t>
      </w:r>
      <w:r w:rsidRPr="00B43170">
        <w:rPr>
          <w:rFonts w:ascii="宋体" w:eastAsia="宋体" w:hAnsi="宋体" w:hint="eastAsia"/>
          <w:b/>
          <w:color w:val="000000" w:themeColor="text1"/>
          <w:sz w:val="24"/>
          <w:szCs w:val="24"/>
        </w:rPr>
        <w:t>技术</w:t>
      </w:r>
      <w:r w:rsidRPr="00B43170">
        <w:rPr>
          <w:rFonts w:ascii="宋体" w:eastAsia="宋体" w:hAnsi="宋体" w:cs="宋体" w:hint="eastAsia"/>
          <w:b/>
          <w:color w:val="000000" w:themeColor="text1"/>
          <w:sz w:val="24"/>
          <w:szCs w:val="24"/>
        </w:rPr>
        <w:t>要求</w:t>
      </w:r>
    </w:p>
    <w:p w14:paraId="13C8CC2A" w14:textId="77777777" w:rsidR="00B43170" w:rsidRPr="00B43170" w:rsidRDefault="00B43170" w:rsidP="00B43170">
      <w:pPr>
        <w:spacing w:line="360" w:lineRule="auto"/>
        <w:rPr>
          <w:rFonts w:ascii="宋体" w:hAnsi="宋体" w:cs="宋体" w:hint="eastAsia"/>
          <w:b/>
          <w:color w:val="000000" w:themeColor="text1"/>
          <w:szCs w:val="21"/>
        </w:rPr>
      </w:pPr>
      <w:r w:rsidRPr="00B43170">
        <w:rPr>
          <w:rFonts w:ascii="宋体" w:hAnsi="宋体" w:cs="宋体" w:hint="eastAsia"/>
          <w:b/>
          <w:color w:val="000000" w:themeColor="text1"/>
          <w:szCs w:val="21"/>
        </w:rPr>
        <w:t>一、技术参数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78"/>
        <w:gridCol w:w="6939"/>
      </w:tblGrid>
      <w:tr w:rsidR="00B43170" w:rsidRPr="00B43170" w14:paraId="23D76489" w14:textId="77777777" w:rsidTr="00371BDF">
        <w:trPr>
          <w:trHeight w:val="627"/>
          <w:jc w:val="center"/>
        </w:trPr>
        <w:tc>
          <w:tcPr>
            <w:tcW w:w="1101" w:type="dxa"/>
            <w:vAlign w:val="center"/>
          </w:tcPr>
          <w:p w14:paraId="194D21DB" w14:textId="77777777" w:rsidR="00B43170" w:rsidRPr="00B43170" w:rsidRDefault="00B43170" w:rsidP="00371BDF">
            <w:pPr>
              <w:widowControl/>
              <w:wordWrap w:val="0"/>
              <w:spacing w:line="360" w:lineRule="auto"/>
              <w:jc w:val="center"/>
              <w:rPr>
                <w:rFonts w:ascii="宋体" w:hAnsi="宋体" w:cs="宋体" w:hint="eastAsia"/>
                <w:b/>
                <w:color w:val="000000" w:themeColor="text1"/>
                <w:kern w:val="0"/>
                <w:szCs w:val="21"/>
              </w:rPr>
            </w:pPr>
            <w:r w:rsidRPr="00B43170">
              <w:rPr>
                <w:rFonts w:ascii="宋体" w:hAnsi="宋体" w:cs="宋体"/>
                <w:b/>
                <w:color w:val="000000" w:themeColor="text1"/>
                <w:kern w:val="0"/>
                <w:szCs w:val="21"/>
              </w:rPr>
              <w:t>建设内容</w:t>
            </w:r>
          </w:p>
        </w:tc>
        <w:tc>
          <w:tcPr>
            <w:tcW w:w="1178" w:type="dxa"/>
            <w:vAlign w:val="center"/>
          </w:tcPr>
          <w:p w14:paraId="3F1883AF" w14:textId="77777777" w:rsidR="00B43170" w:rsidRPr="00B43170" w:rsidRDefault="00B43170" w:rsidP="00371BDF">
            <w:pPr>
              <w:widowControl/>
              <w:wordWrap w:val="0"/>
              <w:spacing w:line="360" w:lineRule="auto"/>
              <w:jc w:val="center"/>
              <w:rPr>
                <w:rFonts w:ascii="宋体" w:hAnsi="宋体" w:cs="宋体" w:hint="eastAsia"/>
                <w:b/>
                <w:color w:val="000000" w:themeColor="text1"/>
                <w:kern w:val="0"/>
                <w:szCs w:val="21"/>
              </w:rPr>
            </w:pPr>
            <w:r w:rsidRPr="00B43170">
              <w:rPr>
                <w:rFonts w:ascii="宋体" w:hAnsi="宋体" w:cs="宋体"/>
                <w:b/>
                <w:color w:val="000000" w:themeColor="text1"/>
                <w:kern w:val="0"/>
                <w:szCs w:val="21"/>
              </w:rPr>
              <w:t>指标项</w:t>
            </w:r>
          </w:p>
        </w:tc>
        <w:tc>
          <w:tcPr>
            <w:tcW w:w="6939" w:type="dxa"/>
            <w:vAlign w:val="center"/>
          </w:tcPr>
          <w:p w14:paraId="2A80A219" w14:textId="77777777" w:rsidR="00B43170" w:rsidRPr="00B43170" w:rsidRDefault="00B43170" w:rsidP="00371BDF">
            <w:pPr>
              <w:widowControl/>
              <w:wordWrap w:val="0"/>
              <w:spacing w:line="360" w:lineRule="auto"/>
              <w:jc w:val="center"/>
              <w:rPr>
                <w:rFonts w:ascii="宋体" w:hAnsi="宋体" w:cs="宋体" w:hint="eastAsia"/>
                <w:b/>
                <w:color w:val="000000" w:themeColor="text1"/>
                <w:kern w:val="0"/>
                <w:szCs w:val="21"/>
              </w:rPr>
            </w:pPr>
            <w:r w:rsidRPr="00B43170">
              <w:rPr>
                <w:rFonts w:ascii="宋体" w:hAnsi="宋体" w:cs="宋体"/>
                <w:b/>
                <w:color w:val="000000" w:themeColor="text1"/>
                <w:kern w:val="0"/>
                <w:szCs w:val="21"/>
              </w:rPr>
              <w:t>技术参数要求</w:t>
            </w:r>
          </w:p>
        </w:tc>
      </w:tr>
      <w:tr w:rsidR="00B43170" w:rsidRPr="00B43170" w14:paraId="1DED0905" w14:textId="77777777" w:rsidTr="00371BDF">
        <w:trPr>
          <w:trHeight w:val="274"/>
          <w:jc w:val="center"/>
        </w:trPr>
        <w:tc>
          <w:tcPr>
            <w:tcW w:w="1101" w:type="dxa"/>
            <w:vMerge w:val="restart"/>
            <w:vAlign w:val="center"/>
          </w:tcPr>
          <w:p w14:paraId="1938B23D" w14:textId="77777777" w:rsidR="00B43170" w:rsidRPr="00B43170" w:rsidRDefault="00B43170" w:rsidP="00371BDF">
            <w:pPr>
              <w:wordWrap w:val="0"/>
              <w:spacing w:line="360" w:lineRule="auto"/>
              <w:jc w:val="center"/>
              <w:rPr>
                <w:rFonts w:ascii="宋体" w:hAnsi="宋体" w:cs="宋体" w:hint="eastAsia"/>
                <w:bCs/>
                <w:color w:val="000000" w:themeColor="text1"/>
                <w:kern w:val="0"/>
                <w:szCs w:val="21"/>
              </w:rPr>
            </w:pPr>
            <w:r w:rsidRPr="00B43170">
              <w:rPr>
                <w:rFonts w:ascii="宋体" w:hAnsi="宋体" w:cs="宋体"/>
                <w:bCs/>
                <w:color w:val="000000" w:themeColor="text1"/>
                <w:kern w:val="0"/>
                <w:szCs w:val="21"/>
              </w:rPr>
              <w:t>教务系统</w:t>
            </w:r>
          </w:p>
        </w:tc>
        <w:tc>
          <w:tcPr>
            <w:tcW w:w="1178" w:type="dxa"/>
            <w:vAlign w:val="center"/>
          </w:tcPr>
          <w:p w14:paraId="2F1A992A"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总体技术要求</w:t>
            </w:r>
          </w:p>
        </w:tc>
        <w:tc>
          <w:tcPr>
            <w:tcW w:w="6939" w:type="dxa"/>
          </w:tcPr>
          <w:p w14:paraId="2A72B3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1.系统需满足</w:t>
            </w:r>
          </w:p>
          <w:p w14:paraId="0D548E8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（1）能灵活地定义参数和处理规则，使其符合工作要求。具体包括：</w:t>
            </w:r>
          </w:p>
          <w:p w14:paraId="7FEC7B7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1）具有开发平台，实现多终端多浏览器访问，实现电脑、PAD、各种尺寸手机自适应访问。</w:t>
            </w:r>
          </w:p>
          <w:p w14:paraId="2E48E3A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2）可以自定义功能组件。</w:t>
            </w:r>
          </w:p>
          <w:p w14:paraId="3D51BD9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3）业务流程可定制，工作流的可视化功能，使工作流的管理和建模简单、易用并且直观。</w:t>
            </w:r>
          </w:p>
          <w:p w14:paraId="03E3B18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4）采用组件化开发，由低耦合的组件完成各项业务，通过组件管理器呈现给用户。组件化开发有利于简化平台架构，并在平台升级、个性化服务等方面带来帮助。</w:t>
            </w:r>
          </w:p>
          <w:p w14:paraId="511EA08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（2）平台服务器端须支持Windows、Linux、Unix等主流操作系统。</w:t>
            </w:r>
          </w:p>
          <w:p w14:paraId="1F0100A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（3）保证对各种主流浏览器（如：</w:t>
            </w:r>
            <w:proofErr w:type="spellStart"/>
            <w:r w:rsidRPr="00B43170">
              <w:rPr>
                <w:rFonts w:ascii="宋体" w:hAnsi="宋体" w:cs="宋体"/>
                <w:color w:val="000000" w:themeColor="text1"/>
                <w:kern w:val="0"/>
                <w:szCs w:val="21"/>
              </w:rPr>
              <w:t>MicrosoftEdge</w:t>
            </w:r>
            <w:proofErr w:type="spellEnd"/>
            <w:r w:rsidRPr="00B43170">
              <w:rPr>
                <w:rFonts w:ascii="宋体" w:hAnsi="宋体" w:cs="宋体"/>
                <w:color w:val="000000" w:themeColor="text1"/>
                <w:kern w:val="0"/>
                <w:szCs w:val="21"/>
              </w:rPr>
              <w:t>、Firefox、Chrome等）的兼容。</w:t>
            </w:r>
          </w:p>
          <w:p w14:paraId="04830DE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olor w:val="000000" w:themeColor="text1"/>
                <w:szCs w:val="21"/>
              </w:rPr>
              <w:t>★</w:t>
            </w:r>
            <w:r w:rsidRPr="00B43170">
              <w:rPr>
                <w:rFonts w:ascii="宋体" w:hAnsi="宋体" w:cs="宋体"/>
                <w:color w:val="000000" w:themeColor="text1"/>
                <w:kern w:val="0"/>
                <w:szCs w:val="21"/>
              </w:rPr>
              <w:t>2.软件性能需求：需支持高并发，在技术上引入缓存等机制，优化数据库设计，提高排课、选课、成绩查询、统计等性能瓶颈，需至少支持100万级选课数据量，至少支持50000用户并发选课操作，并且单用户100万级数据量下学生课程选课情况查询平均响应时间≤0.5秒，事务成功率为100%。</w:t>
            </w:r>
          </w:p>
          <w:p w14:paraId="32B99E8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3.安全性需求：系统上线后，配合招标人及时完成等级保护测评工作，要求不低于二级标准。</w:t>
            </w:r>
          </w:p>
          <w:p w14:paraId="160376B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4.按需迁移原有教务系统的数据，提供数据清洗与治理、数据迁移方案。</w:t>
            </w:r>
          </w:p>
        </w:tc>
      </w:tr>
      <w:tr w:rsidR="00B43170" w:rsidRPr="00B43170" w14:paraId="1091AB1D" w14:textId="77777777" w:rsidTr="00371BDF">
        <w:trPr>
          <w:trHeight w:val="70"/>
          <w:jc w:val="center"/>
        </w:trPr>
        <w:tc>
          <w:tcPr>
            <w:tcW w:w="1101" w:type="dxa"/>
            <w:vMerge/>
            <w:vAlign w:val="center"/>
          </w:tcPr>
          <w:p w14:paraId="297FB872"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23D3A6A9"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系统管理</w:t>
            </w:r>
          </w:p>
        </w:tc>
        <w:tc>
          <w:tcPr>
            <w:tcW w:w="6939" w:type="dxa"/>
          </w:tcPr>
          <w:p w14:paraId="09AD728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（1）权限管理</w:t>
            </w:r>
          </w:p>
          <w:p w14:paraId="5E100D7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w:t>
            </w:r>
            <w:r w:rsidRPr="00B43170">
              <w:rPr>
                <w:rFonts w:ascii="宋体" w:hAnsi="宋体" w:cs="宋体"/>
                <w:color w:val="000000" w:themeColor="text1"/>
                <w:kern w:val="0"/>
                <w:szCs w:val="21"/>
              </w:rPr>
              <w:lastRenderedPageBreak/>
              <w:t>整或者岗位职责发生变化时系统可以灵活调整。</w:t>
            </w:r>
          </w:p>
          <w:p w14:paraId="28E19FA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▲支持数据范围设置，包括学生数据归属范围、课程数据归属范围、教师数据归属范围。（提供真实系统功能截图）</w:t>
            </w:r>
          </w:p>
          <w:p w14:paraId="72B72C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（3）系统日志管理</w:t>
            </w:r>
          </w:p>
          <w:p w14:paraId="782977E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系统对用户的所有对数据库的读写操作都予以记录，系统管理员可查看到所有登录系统的用户的操作，包括登录时的IP地址、用户名、操作内容描述、日期、时间等，以便对历史数据的修改痕迹查询提供线索，对恶意修改数据的用户进行跟踪。</w:t>
            </w:r>
          </w:p>
          <w:p w14:paraId="69E8CA7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（4）历史数据管理</w:t>
            </w:r>
          </w:p>
          <w:p w14:paraId="22AC9F2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提供对历史数据的查询功能，包括学生基本信息、学生选课信息、学生成绩信息。</w:t>
            </w:r>
          </w:p>
          <w:p w14:paraId="5361BC0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（5）基础信息管理</w:t>
            </w:r>
          </w:p>
          <w:p w14:paraId="67767EB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实现基础数据（机构信息等教务教学相关的国标及教育部基础数据）维护，包括学校信息、机构信息、教研室信息、年级信息、专业信息、学信专业信息、校区信息、国标专业信息、专业方向信息等。</w:t>
            </w:r>
          </w:p>
          <w:p w14:paraId="47E7A16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（6）审批流程配置</w:t>
            </w:r>
          </w:p>
          <w:p w14:paraId="1C27900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管理配置系统功能业务审批流程，实现流程的动态配置、管理和跟踪。</w:t>
            </w:r>
          </w:p>
          <w:p w14:paraId="34CC81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（7）自定义报表</w:t>
            </w:r>
          </w:p>
          <w:p w14:paraId="248877DB" w14:textId="77777777" w:rsidR="00B43170" w:rsidRPr="00B43170" w:rsidRDefault="00B43170" w:rsidP="00371BDF">
            <w:pPr>
              <w:wordWrap w:val="0"/>
              <w:spacing w:line="360" w:lineRule="auto"/>
              <w:rPr>
                <w:rFonts w:ascii="宋体" w:hAnsi="宋体" w:cs="宋体" w:hint="eastAsia"/>
                <w:color w:val="000000" w:themeColor="text1"/>
                <w:kern w:val="0"/>
                <w:szCs w:val="21"/>
              </w:rPr>
            </w:pPr>
            <w:r w:rsidRPr="00B43170">
              <w:rPr>
                <w:rFonts w:ascii="宋体" w:hAnsi="宋体" w:cs="宋体"/>
                <w:color w:val="000000" w:themeColor="text1"/>
                <w:kern w:val="0"/>
                <w:szCs w:val="21"/>
              </w:rPr>
              <w:t>▲提供自定义报表设计的功能。</w:t>
            </w:r>
            <w:r w:rsidRPr="00B43170">
              <w:rPr>
                <w:rFonts w:ascii="宋体" w:hAnsi="宋体"/>
                <w:color w:val="000000" w:themeColor="text1"/>
                <w:szCs w:val="21"/>
              </w:rPr>
              <w:t>用户可以根据报表模板进行表格调整</w:t>
            </w:r>
            <w:r w:rsidRPr="00B43170">
              <w:rPr>
                <w:rFonts w:ascii="宋体" w:hAnsi="宋体" w:cs="宋体"/>
                <w:color w:val="000000" w:themeColor="text1"/>
                <w:kern w:val="0"/>
                <w:szCs w:val="21"/>
              </w:rPr>
              <w:t>（表头、表体、表尾）、挂接数据、字段删减。（提供真实系统功能截图）</w:t>
            </w:r>
          </w:p>
          <w:p w14:paraId="226AD81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（8）信息发布</w:t>
            </w:r>
          </w:p>
          <w:p w14:paraId="77F0A16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发布通知公告，可指定每个通知公告的接收对象。</w:t>
            </w:r>
          </w:p>
          <w:p w14:paraId="656DBFD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（9）缴费设置</w:t>
            </w:r>
          </w:p>
          <w:p w14:paraId="3E65950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设置系统中某些业务办理需要收费，如重修。</w:t>
            </w:r>
          </w:p>
          <w:p w14:paraId="5A12823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（10）必读通知</w:t>
            </w:r>
          </w:p>
          <w:p w14:paraId="131B121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支持对登录系统的用户强制推送通知，信息停留5秒钟后才能确认关闭。让使用者知晓相关注意事项。</w:t>
            </w:r>
          </w:p>
        </w:tc>
      </w:tr>
      <w:tr w:rsidR="00B43170" w:rsidRPr="00B43170" w14:paraId="42DE1928" w14:textId="77777777" w:rsidTr="00371BDF">
        <w:trPr>
          <w:trHeight w:val="639"/>
          <w:jc w:val="center"/>
        </w:trPr>
        <w:tc>
          <w:tcPr>
            <w:tcW w:w="1101" w:type="dxa"/>
            <w:vMerge/>
            <w:vAlign w:val="center"/>
          </w:tcPr>
          <w:p w14:paraId="3F5E3833"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1C9ECD01"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olor w:val="000000" w:themeColor="text1"/>
              </w:rPr>
              <w:t>个人教学门户</w:t>
            </w:r>
          </w:p>
        </w:tc>
        <w:tc>
          <w:tcPr>
            <w:tcW w:w="6939" w:type="dxa"/>
          </w:tcPr>
          <w:p w14:paraId="132B55F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教师、学生、部门领导在登录系统页面后，在主页面展现对应的教学画像数据。</w:t>
            </w:r>
          </w:p>
          <w:p w14:paraId="008E8E5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（1）管理人员门户</w:t>
            </w:r>
          </w:p>
          <w:p w14:paraId="77F7B21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学校各管理岗位用户操作的个人门户，具体由系统管理员根据管理人员岗位及数据范围进行分配。</w:t>
            </w:r>
          </w:p>
          <w:p w14:paraId="7477FA5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（2）教师门户</w:t>
            </w:r>
          </w:p>
          <w:p w14:paraId="39CAD2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教师用户操作的个人门户。</w:t>
            </w:r>
          </w:p>
          <w:p w14:paraId="34F1304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1）申请</w:t>
            </w:r>
          </w:p>
          <w:p w14:paraId="23D5E8C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包括课程任课资格申请、任教教师助教申请、场地预约申请、调停课申请、教学班停开申请等。</w:t>
            </w:r>
          </w:p>
          <w:p w14:paraId="604F59E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2）信息维护</w:t>
            </w:r>
          </w:p>
          <w:p w14:paraId="5F39D82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包括教学进度维护、教师教学点名等。</w:t>
            </w:r>
          </w:p>
          <w:p w14:paraId="492712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3）成绩</w:t>
            </w:r>
          </w:p>
          <w:p w14:paraId="7B00CEF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包括成绩录入、成绩比例设置、试卷分析。</w:t>
            </w:r>
          </w:p>
          <w:p w14:paraId="6910EF0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4）信息查询</w:t>
            </w:r>
          </w:p>
          <w:p w14:paraId="49B0131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包括教学执行计划、个人信息查询、教师课表查询、学生名单查询、教学班成绩查询、监考信息查询。</w:t>
            </w:r>
          </w:p>
          <w:p w14:paraId="02D9A19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5）教学评价</w:t>
            </w:r>
          </w:p>
          <w:p w14:paraId="7217F85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包括教师自评、同行评价。</w:t>
            </w:r>
          </w:p>
          <w:p w14:paraId="1C9EF21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（3）学生门户</w:t>
            </w:r>
          </w:p>
          <w:p w14:paraId="18B9DD5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学生操作的个人门户。</w:t>
            </w:r>
          </w:p>
          <w:p w14:paraId="2D6CC73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1）报名申请</w:t>
            </w:r>
          </w:p>
          <w:p w14:paraId="412371C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包括学籍异动申请、辅修、二专业报名、重修报名、场地预约申请、等级考试报名、校内课程替代申请、学生成绩学分认定申请等。</w:t>
            </w:r>
          </w:p>
          <w:p w14:paraId="07D1CA1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2）信息维护</w:t>
            </w:r>
          </w:p>
          <w:p w14:paraId="1642E7E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包括学生对其监护人信息、个人信息及个人培养方案、专业进行网上维护和确认。</w:t>
            </w:r>
          </w:p>
          <w:p w14:paraId="1FC6E24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3）网上选课</w:t>
            </w:r>
          </w:p>
          <w:p w14:paraId="2BE2BBF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包括按推荐课表选课和自主选课两种方式。</w:t>
            </w:r>
          </w:p>
          <w:p w14:paraId="3450EEB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4）信息查询</w:t>
            </w:r>
          </w:p>
          <w:p w14:paraId="1FE26DA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包括查询个人信息、学籍预警信息、学生课表查询、学生成绩查询、考试</w:t>
            </w:r>
            <w:r w:rsidRPr="00B43170">
              <w:rPr>
                <w:rFonts w:ascii="宋体" w:hAnsi="宋体" w:cs="宋体"/>
                <w:color w:val="000000" w:themeColor="text1"/>
                <w:kern w:val="0"/>
                <w:szCs w:val="21"/>
              </w:rPr>
              <w:lastRenderedPageBreak/>
              <w:t>信息查询、专业培养计划查询、场地预约申请、按条件查询上课情况等。</w:t>
            </w:r>
          </w:p>
          <w:p w14:paraId="4C952F4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5）教学评价</w:t>
            </w:r>
          </w:p>
          <w:p w14:paraId="1242A21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包括学生评价、问卷调查、过程评价、评价结果信息查询等。</w:t>
            </w:r>
          </w:p>
          <w:p w14:paraId="2150044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（4）家长门户</w:t>
            </w:r>
          </w:p>
          <w:p w14:paraId="15C1B23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学生家长登录系统的个人门户，包括学生个人基本信息、考试成绩信息等。</w:t>
            </w:r>
          </w:p>
        </w:tc>
      </w:tr>
      <w:tr w:rsidR="00B43170" w:rsidRPr="00B43170" w14:paraId="692F7EB0" w14:textId="77777777" w:rsidTr="00371BDF">
        <w:trPr>
          <w:trHeight w:val="919"/>
          <w:jc w:val="center"/>
        </w:trPr>
        <w:tc>
          <w:tcPr>
            <w:tcW w:w="1101" w:type="dxa"/>
            <w:vMerge/>
            <w:vAlign w:val="center"/>
          </w:tcPr>
          <w:p w14:paraId="5D77EA12"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C5BACDF" w14:textId="77777777" w:rsidR="00B43170" w:rsidRPr="00B43170" w:rsidRDefault="00B43170" w:rsidP="00371BDF">
            <w:pPr>
              <w:pStyle w:val="afff7"/>
              <w:wordWrap w:val="0"/>
              <w:spacing w:line="360" w:lineRule="auto"/>
              <w:ind w:firstLineChars="0" w:firstLine="0"/>
              <w:jc w:val="center"/>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学籍管理</w:t>
            </w:r>
          </w:p>
        </w:tc>
        <w:tc>
          <w:tcPr>
            <w:tcW w:w="6939" w:type="dxa"/>
          </w:tcPr>
          <w:p w14:paraId="4403DC46"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（1）新生分班编学号管理</w:t>
            </w:r>
          </w:p>
          <w:p w14:paraId="63264D88"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支持班级信息管理，包括班号、班级、班级简称、校区、年级、学院、专业号、专业、层次、学制、班主任等。</w:t>
            </w:r>
          </w:p>
          <w:p w14:paraId="4F794E05"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支持导入新生数据；支持制定分班、编学号规则；</w:t>
            </w:r>
          </w:p>
          <w:p w14:paraId="7BB2FA11"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支持分班编学号：包括分班、取消分班、编学号、取消编学号、班级名册导出、转入学生基本信息库。</w:t>
            </w:r>
          </w:p>
          <w:p w14:paraId="1C305FB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（2）学生基本信息管理</w:t>
            </w:r>
          </w:p>
          <w:p w14:paraId="06D53EA9"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管理学生的基本信息、学籍信息（一学期一条状态数据，满足各类教学管理的数据需要）、其他信息、联系方式、家庭成员、学习简历等信息。具有增加、修改、删除、查看、导入、导出、批量导入照片、批量导出照片、学生证打印等功能。</w:t>
            </w:r>
          </w:p>
          <w:p w14:paraId="3DD195F0"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生照片提供单个和批量上传功能，照片有两张，分别是入学前和毕业照片，照片操作提供按条件查询并导出功能，提供缺照片学生名单统计输出功能。由系统管理员设置相关条件，实现缺照片学生网络上传指定规格照片，由学院用户审核后更新。</w:t>
            </w:r>
          </w:p>
          <w:p w14:paraId="2C71E909"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批量照片上传：将多个相片文件合并压缩为ZIP文件，系统获取该压缩包后自动解压将所获得的相片根据文件名分派到指定学生信息记录中。照片必须由身份证号、考生号和准考证号命名。</w:t>
            </w:r>
          </w:p>
          <w:p w14:paraId="2905D7BC"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照片导出：支持维护年级、学院、专业、班级、按学院分目录、命名规则等字段信息，即可导出满足条件的学生的照片。</w:t>
            </w:r>
          </w:p>
          <w:p w14:paraId="60321C7D"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u w:val="single"/>
              </w:rPr>
            </w:pPr>
            <w:r w:rsidRPr="00B43170">
              <w:rPr>
                <w:rFonts w:ascii="宋体" w:eastAsia="宋体" w:hAnsi="宋体" w:cs="宋体"/>
                <w:color w:val="000000" w:themeColor="text1"/>
                <w:szCs w:val="21"/>
                <w:u w:val="single"/>
              </w:rPr>
              <w:t>学生学籍信息以学期为单位存储，在对应业务功能操作时可根据学期状态数据进行操作。</w:t>
            </w:r>
            <w:r w:rsidRPr="00B43170">
              <w:rPr>
                <w:rFonts w:ascii="宋体" w:eastAsia="宋体" w:hAnsi="宋体" w:cs="宋体"/>
                <w:color w:val="000000" w:themeColor="text1"/>
                <w:kern w:val="0"/>
                <w:szCs w:val="21"/>
                <w:u w:val="single"/>
              </w:rPr>
              <w:t>（此部分需进行现场演示）</w:t>
            </w:r>
          </w:p>
          <w:p w14:paraId="7D7BD567"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（3）学生信息修改管理</w:t>
            </w:r>
          </w:p>
          <w:p w14:paraId="12B6C323"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lastRenderedPageBreak/>
              <w:t>包括学生信息修改授权、信息修改申请、信息修改审核等功能。</w:t>
            </w:r>
          </w:p>
          <w:p w14:paraId="0868CCCA"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（4）学生监护人信息采集</w:t>
            </w:r>
          </w:p>
          <w:p w14:paraId="37852844"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学生维护自己的监护人信息。</w:t>
            </w:r>
          </w:p>
          <w:p w14:paraId="0A668C1A"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（5）学生注册管理</w:t>
            </w:r>
          </w:p>
          <w:p w14:paraId="1B197B4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设置不同年级的报到注册时间，根据系统限定时间内办理报到、注册手续，支持单个、批量方式。对于有困难的学生提供绿色通道功能进行注册。学生注册信息结果可以控制相关服务，如登录系统、选课、考试安排、查成绩、等级考试等功能。提供各维度的报到注册统计、报表输出。</w:t>
            </w:r>
          </w:p>
          <w:p w14:paraId="3B9BA86A"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（6）学籍异动管理</w:t>
            </w:r>
          </w:p>
          <w:p w14:paraId="5D98BEE0"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包括学籍异动类别设置、学籍异动申请、学籍异动审核、异动查询统计。</w:t>
            </w:r>
          </w:p>
          <w:p w14:paraId="47DF8572"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根据学校学籍异动的相关管理办法要求，系统实现由教务管理人员设置异动条件，学生网上提交异动申请，经学院、学工、教务部、教育厅等相关部门审批。对最终审核确认异动的学生，提供批量处理功能，并同时更新学籍状态、在校状态，学生课表等相关数据。提供各类相关表格打印，提供多条件查询统计，生成上报数据。</w:t>
            </w:r>
          </w:p>
          <w:p w14:paraId="650F39B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管理人员可以灵活设置学籍异动类别、默认学籍状态、选择该类别的流程、异动说明（学生申请时需要同意该说明才能申请）、时间控制、是否影响学籍（若影响，可以设置那些字段会在最后环节审核后自动更新）。</w:t>
            </w:r>
            <w:r w:rsidRPr="00B43170">
              <w:rPr>
                <w:rFonts w:ascii="宋体" w:eastAsia="宋体" w:hAnsi="宋体" w:cs="宋体"/>
                <w:color w:val="000000" w:themeColor="text1"/>
                <w:kern w:val="0"/>
                <w:szCs w:val="21"/>
              </w:rPr>
              <w:t>（提供真实系统功能截图）</w:t>
            </w:r>
          </w:p>
          <w:p w14:paraId="1426BA8A"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（7）学籍预警管理</w:t>
            </w:r>
          </w:p>
          <w:p w14:paraId="2CCF006C"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支持自定义预警类型及对应的条件。比如按学期、学年、多学年内设置参与统计课程、不参与统计的课程以及课程成绩取正考、正考和补考最高成绩、成绩最高成绩等进行条件设置，系统根据设置的条件进行数据统计分析，将达到预警条件的学生统计出来，提供管理岗位老师进行确认审核，对确定要学籍预警与学籍处理的学生进行信息推送，学籍预警推送的对象（辅导员、班主任、学生、家长）可选择。</w:t>
            </w:r>
          </w:p>
          <w:p w14:paraId="1C50033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支持以条件池方式管理预警条件，能够启用、停用条件。各二级学院能够根据预警的类别自定义预警条件，包括不限于成绩条件、课程类别、课程性质、课程归属、考核方式、学籍状态、不参加统计学生标记、成绩类</w:t>
            </w:r>
            <w:r w:rsidRPr="00B43170">
              <w:rPr>
                <w:rFonts w:ascii="宋体" w:eastAsia="宋体" w:hAnsi="宋体" w:cs="宋体"/>
                <w:color w:val="000000" w:themeColor="text1"/>
                <w:szCs w:val="21"/>
              </w:rPr>
              <w:lastRenderedPageBreak/>
              <w:t>型等。（提供真实系统功能截图）</w:t>
            </w:r>
          </w:p>
          <w:p w14:paraId="4498B9A9"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当学生达到预警条件后，在登陆系统时强制告知学生预警情况，学生必须点击已阅读后才能够进入教务系统，管理者能通过学生是否确认监控学生知晓情况。</w:t>
            </w:r>
          </w:p>
          <w:p w14:paraId="32177052"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（8）转专业（毕业专业认定）</w:t>
            </w:r>
          </w:p>
          <w:p w14:paraId="483CD128"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对于优秀学生，学校允许其转专业。接收学院设置转专业条件、接收人数等信息，学生网上申请转专业，管理岗位审核，对于审核通过的学生学籍、课表已获得学分课程（已获得学分且转后专业没有的课程）以人机交互模式进行处理。</w:t>
            </w:r>
          </w:p>
          <w:p w14:paraId="6030BD6D"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主要功能包括转专业条件设置、学生转专业申请、各管理岗位审核。</w:t>
            </w:r>
          </w:p>
          <w:p w14:paraId="48DFECE4"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1）转专业条件设置</w:t>
            </w:r>
          </w:p>
          <w:p w14:paraId="518FCF0D"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u w:val="single"/>
              </w:rPr>
            </w:pPr>
            <w:r w:rsidRPr="00B43170">
              <w:rPr>
                <w:rFonts w:ascii="宋体" w:eastAsia="宋体" w:hAnsi="宋体" w:cs="宋体"/>
                <w:color w:val="000000" w:themeColor="text1"/>
                <w:szCs w:val="21"/>
              </w:rPr>
              <w:t>▲支持开放转专业条件池设置。支持用户控制转专业最大志愿数。例如用户控制最大志愿数为3，学生通过系统选择3个志愿专业，当学生第一志愿被录取后，其他志愿默认为审核不通过。</w:t>
            </w:r>
            <w:r w:rsidRPr="00B43170">
              <w:rPr>
                <w:rFonts w:ascii="宋体" w:eastAsia="宋体" w:hAnsi="宋体" w:cs="宋体"/>
                <w:color w:val="000000" w:themeColor="text1"/>
                <w:kern w:val="0"/>
                <w:szCs w:val="21"/>
              </w:rPr>
              <w:t>（提供真实系统功能截图）</w:t>
            </w:r>
          </w:p>
          <w:p w14:paraId="150718F7"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2）转专业计划设置</w:t>
            </w:r>
          </w:p>
          <w:p w14:paraId="4C557D24"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院系申报转专业计划信息，接收人数，考试要求等，教务部审核学院申报的转专业信息。</w:t>
            </w:r>
          </w:p>
          <w:p w14:paraId="06AEBDE0"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3）转专业申请</w:t>
            </w:r>
          </w:p>
          <w:p w14:paraId="78B6EE26"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学生查看每个专业的转专业申请条件，并进行转专业申请，以及查看院系、教务部审核情况。学生可打印转专业申请表。</w:t>
            </w:r>
          </w:p>
          <w:p w14:paraId="1CDB155A"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4）转专业审核</w:t>
            </w:r>
          </w:p>
          <w:p w14:paraId="1BCEE6C1"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转出院系审核，转入院系审核，教务部审核。审核通过后对学生信息进行变更，并更新学生专业。</w:t>
            </w:r>
          </w:p>
          <w:p w14:paraId="6B773168"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（9）专业分流管理</w:t>
            </w:r>
          </w:p>
          <w:p w14:paraId="56AF64EE"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大类招生学生在规定时间内专业分流申请并志愿确认、专业分流审核。</w:t>
            </w:r>
          </w:p>
          <w:p w14:paraId="21BFEBEF"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系统管理员设置控制条件，预分流阶段学生网上申请，学院用户审核。教务审核后确认分流，批量处理，更新相关数据。如管理岗位老师操作，允许批量处理，更新相关数据。提供相关数据查询、导出和报表打印功能。对于大类招生，在同一大类下，学院可以进行分流，如果不在同一大类下</w:t>
            </w:r>
            <w:r w:rsidRPr="00B43170">
              <w:rPr>
                <w:rFonts w:ascii="宋体" w:eastAsia="宋体" w:hAnsi="宋体" w:cs="宋体"/>
                <w:color w:val="000000" w:themeColor="text1"/>
                <w:szCs w:val="21"/>
              </w:rPr>
              <w:lastRenderedPageBreak/>
              <w:t>必须走转专业流程。</w:t>
            </w:r>
          </w:p>
          <w:p w14:paraId="5ACAF1C3"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（10）专业分方向管理</w:t>
            </w:r>
          </w:p>
          <w:p w14:paraId="36A999AF"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学生专业分方向申请、管理岗位专业分方向审核。</w:t>
            </w:r>
          </w:p>
          <w:p w14:paraId="2379B23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系统管理员设置控制条件，学生网上申请，学院用户审核，教务审核后，批量处理，更新相关数据。管理流程系统允许灵活定义。数据操作允许管理岗位老师批量处理及更新相关数据。最后提供相关数据查询、导出和报表打印功能。</w:t>
            </w:r>
          </w:p>
          <w:p w14:paraId="0EB74B3E"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（11）交流生管理</w:t>
            </w:r>
          </w:p>
          <w:p w14:paraId="28CE39C7"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管理岗位自定义交流项目、学生交流项目申报、管理岗位审核、交流学生信息监控，便于学校各部门实时掌控在校生情况。</w:t>
            </w:r>
          </w:p>
          <w:p w14:paraId="0A8B603D"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（12）学生奖惩管理</w:t>
            </w:r>
          </w:p>
          <w:p w14:paraId="1FF7A894"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维护学生获得的校内（外）奖励信息；维护学生的处分信息；可从学工系统获取学生的奖惩信息；可根据EXCEL导入学生的奖惩信息。</w:t>
            </w:r>
          </w:p>
          <w:p w14:paraId="7B0AF3E1"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（13）学生证补办</w:t>
            </w:r>
          </w:p>
          <w:p w14:paraId="6E3AEED4"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学生申请学生证补办，管理岗位审核。</w:t>
            </w:r>
          </w:p>
          <w:p w14:paraId="65E93107"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（14）推免管理</w:t>
            </w:r>
          </w:p>
          <w:p w14:paraId="3E0AB6AE"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管理岗位自定义免试推优项目及各项目的报名要求，学生根据通知情况，网上自主申报，管理岗位进行审核，审核后向学生推送审核结果。</w:t>
            </w:r>
          </w:p>
          <w:p w14:paraId="3C0F0295"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（15）高基报表等查询统计</w:t>
            </w:r>
          </w:p>
          <w:p w14:paraId="26E2F203"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提供完备的多条件多口径查询和统计功能，并提供相关数据的excel导出和相关报表的打印功能，如一键生成国家标准的高基报表、学籍异动相关报表、在读证明、结业换毕业证等。</w:t>
            </w:r>
          </w:p>
          <w:p w14:paraId="6B6B156F"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1）支持高基报表（《高等教育事业基层统计报表》）输出。</w:t>
            </w:r>
          </w:p>
          <w:p w14:paraId="062233F2"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szCs w:val="21"/>
              </w:rPr>
              <w:t>2）支持教基报表（《教育事业年报》）输出。</w:t>
            </w:r>
          </w:p>
        </w:tc>
      </w:tr>
      <w:tr w:rsidR="00B43170" w:rsidRPr="00B43170" w14:paraId="77846A8D" w14:textId="77777777" w:rsidTr="00371BDF">
        <w:trPr>
          <w:trHeight w:val="919"/>
          <w:jc w:val="center"/>
        </w:trPr>
        <w:tc>
          <w:tcPr>
            <w:tcW w:w="1101" w:type="dxa"/>
            <w:vMerge/>
            <w:vAlign w:val="center"/>
          </w:tcPr>
          <w:p w14:paraId="5E1C137B"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762444F3"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课程管理</w:t>
            </w:r>
          </w:p>
        </w:tc>
        <w:tc>
          <w:tcPr>
            <w:tcW w:w="6939" w:type="dxa"/>
          </w:tcPr>
          <w:p w14:paraId="6876145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丰富的查询条件跟自定义显示列，方便用户个性化使用。可由教务部直接维护课程，也可由学院或上课教师申请审核新开课。根据配置的审批流去审核课程的增加，变更和删除，保证课程库数据的安全性。可指定课程负责人跟上课资格人，便于管理和查询。</w:t>
            </w:r>
          </w:p>
          <w:p w14:paraId="14F817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（1）新开课程管理</w:t>
            </w:r>
          </w:p>
          <w:p w14:paraId="0CB6733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新开课课程申请、审核。教师增加、修改、删除新开课程申请：增加新开课程信息，课程代码无需填写；需要提交课程大纲、教纲、课程教案、学分、课程性质等信息；可查询新开课程学院和教务部的审核结果。对于批准开设的课程，教务部审核同意时输入课程的课程号。能按开课部门、课程、课程负责人等组合查询显示课程信息。</w:t>
            </w:r>
          </w:p>
          <w:p w14:paraId="4E6EA0A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（2）课程库管理</w:t>
            </w:r>
          </w:p>
          <w:p w14:paraId="05151B4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课程库的信息维护。教务部直接维护课程库或导入系统外已有的课程信息。能按开课部门、课程、课程负责人等组合查询显示课程信息。</w:t>
            </w:r>
          </w:p>
          <w:p w14:paraId="15C5388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（3）网上申请及处理</w:t>
            </w:r>
          </w:p>
          <w:p w14:paraId="4A159D6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课程信息变更申请、审核。课程更改申请审核可通过审批流程完成审核工作，用户可以选择多条记录进行批量审核。审核通过后，系统自动更改课程库中相应的课程信息。</w:t>
            </w:r>
          </w:p>
          <w:p w14:paraId="3A4471E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（4）课程统计分析</w:t>
            </w:r>
          </w:p>
          <w:p w14:paraId="6ED1891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提供课程信息的统计分析和导出功能。</w:t>
            </w:r>
          </w:p>
        </w:tc>
      </w:tr>
      <w:tr w:rsidR="00B43170" w:rsidRPr="00B43170" w14:paraId="1D52E487" w14:textId="77777777" w:rsidTr="00371BDF">
        <w:trPr>
          <w:trHeight w:val="919"/>
          <w:jc w:val="center"/>
        </w:trPr>
        <w:tc>
          <w:tcPr>
            <w:tcW w:w="1101" w:type="dxa"/>
            <w:vMerge/>
            <w:vAlign w:val="center"/>
          </w:tcPr>
          <w:p w14:paraId="2DF89C88"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3599EA3E"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师资管理</w:t>
            </w:r>
          </w:p>
        </w:tc>
        <w:tc>
          <w:tcPr>
            <w:tcW w:w="6939" w:type="dxa"/>
          </w:tcPr>
          <w:p w14:paraId="6CBC286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为教务教学提供授课教师、监考教师等基础信息。在校教师由人事数据同步共享及教务聘用外聘教师两种来源，以每学期状态数据存储的管理机制。可管理教师基础数据、教师照片信息，也可管理教师每学期状态数据（如：教师每学期评定职称、级别、任课资格、是否在岗等状态信息）。</w:t>
            </w:r>
          </w:p>
          <w:p w14:paraId="09662BF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（1）师资基础信息</w:t>
            </w:r>
          </w:p>
          <w:p w14:paraId="2FB1800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师资基础信息主要包括：任职资格维护、职务类别维护、职务级别维护、职称信息维护等基础信息维护。</w:t>
            </w:r>
          </w:p>
          <w:p w14:paraId="4788F8C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（2）教师信息维护</w:t>
            </w:r>
          </w:p>
          <w:p w14:paraId="6CBC2C7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包括教师基本信息、教师状态数据维护。</w:t>
            </w:r>
            <w:r w:rsidRPr="00B43170">
              <w:rPr>
                <w:rFonts w:ascii="宋体" w:hAnsi="宋体" w:cs="宋体"/>
                <w:color w:val="000000" w:themeColor="text1"/>
                <w:kern w:val="0"/>
                <w:szCs w:val="21"/>
                <w:u w:val="single"/>
              </w:rPr>
              <w:t>教师信息以学期为单位存储，在对应业务功能操作时可根据学期状态数据进行操作。（此部分需进行现场演示）</w:t>
            </w:r>
          </w:p>
          <w:p w14:paraId="0A0323C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（3）个人信息修改</w:t>
            </w:r>
          </w:p>
          <w:p w14:paraId="3580730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教师个人信息修改申请、个人信息修改审核。</w:t>
            </w:r>
          </w:p>
          <w:p w14:paraId="1BC9459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（4）教师历年职称维护</w:t>
            </w:r>
          </w:p>
          <w:p w14:paraId="13802D6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教师历年职称信息维护。</w:t>
            </w:r>
          </w:p>
          <w:p w14:paraId="375A26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（5）外聘教师申请</w:t>
            </w:r>
          </w:p>
          <w:p w14:paraId="187A45A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外聘教师账号申请、外聘教师信息维护。</w:t>
            </w:r>
          </w:p>
          <w:p w14:paraId="25D01BA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（6）查询统计打印</w:t>
            </w:r>
          </w:p>
          <w:p w14:paraId="3BC1775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教师信息查询统计。能够按院部、职称、学历等字段统计分析教学工作量，并生成相应的统计报表，并可以导出相关的数据。</w:t>
            </w:r>
          </w:p>
          <w:p w14:paraId="080B00E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（7）教师教学日历管理</w:t>
            </w:r>
          </w:p>
          <w:p w14:paraId="292E19F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教师担任课程的教学日历信息维护、查询。</w:t>
            </w:r>
          </w:p>
          <w:p w14:paraId="68A6411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（8）教师开课资格管理</w:t>
            </w:r>
          </w:p>
          <w:p w14:paraId="4D1AEF1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任课教师上课课程资格申请、审核。</w:t>
            </w:r>
          </w:p>
        </w:tc>
      </w:tr>
      <w:tr w:rsidR="00B43170" w:rsidRPr="00B43170" w14:paraId="7D16DF96" w14:textId="77777777" w:rsidTr="00371BDF">
        <w:trPr>
          <w:trHeight w:val="919"/>
          <w:jc w:val="center"/>
        </w:trPr>
        <w:tc>
          <w:tcPr>
            <w:tcW w:w="1101" w:type="dxa"/>
            <w:vMerge/>
            <w:vAlign w:val="center"/>
          </w:tcPr>
          <w:p w14:paraId="1015D81A"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311014BE"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培养方案管理</w:t>
            </w:r>
          </w:p>
        </w:tc>
        <w:tc>
          <w:tcPr>
            <w:tcW w:w="6939" w:type="dxa"/>
          </w:tcPr>
          <w:p w14:paraId="50F898C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专业（专业大类）培养方案根据社会和学科要求制定。培养方案制定可以直接管理员维护或者通过模板、专业年级继承，也可通过学院申请审核流程完成。培养要求支持图形化维护，节点可以挂课程、课程库、课程类别等。培养方案可以按照英文中文导出，符合不同的培养要求。培养方案查询可以配置不同的查询对象，便于学生或教师查询该学期所需要的培养计划。</w:t>
            </w:r>
          </w:p>
          <w:p w14:paraId="6C0B2A9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（1）培养方案管理</w:t>
            </w:r>
          </w:p>
          <w:p w14:paraId="036DEA8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支持培养方案模板制定、培养方案制定、培养方案输出。</w:t>
            </w:r>
          </w:p>
          <w:p w14:paraId="2ACBFB44"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制定培养方案模板，年级专业负责人制定培养方案时可从培养方案模板继承，对于从培养方案模板继承的内容不允许修改。（此部分需进行现场演示）</w:t>
            </w:r>
          </w:p>
          <w:p w14:paraId="6E7323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专业（专业大类）信息管理：根据教学计划号（年级+专业代码）设置其所在校区、学生人数、毕业最低学分、按课程性质分类的各类别的毕业学分要求等信息。</w:t>
            </w:r>
          </w:p>
          <w:p w14:paraId="5229210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培养方案基础信息维护支持按培养方案标识（大类、专业、二级专业）进行分类管理。</w:t>
            </w:r>
          </w:p>
          <w:p w14:paraId="0EE6282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专业方向模块管理：根据教学计划号设置其下所分的专业方向或模块，并设置相应的毕业学分要求等信息。</w:t>
            </w:r>
          </w:p>
          <w:p w14:paraId="2E9E07C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Style w:val="af3"/>
                <w:rFonts w:ascii="宋体" w:hAnsi="宋体"/>
                <w:color w:val="000000" w:themeColor="text1"/>
              </w:rPr>
              <w:t>图形化</w:t>
            </w:r>
            <w:r w:rsidRPr="00B43170">
              <w:rPr>
                <w:rFonts w:ascii="宋体" w:hAnsi="宋体" w:cs="宋体"/>
                <w:color w:val="000000" w:themeColor="text1"/>
                <w:kern w:val="0"/>
                <w:szCs w:val="21"/>
              </w:rPr>
              <w:t>直观显示培养方案的修读要求，可以灵活的自定义每个修读节点，每个节点的信息包括学分节点名称、要求最低学分、要求最高学分、课程</w:t>
            </w:r>
            <w:r w:rsidRPr="00B43170">
              <w:rPr>
                <w:rFonts w:ascii="宋体" w:hAnsi="宋体" w:cs="宋体"/>
                <w:color w:val="000000" w:themeColor="text1"/>
                <w:kern w:val="0"/>
                <w:szCs w:val="21"/>
              </w:rPr>
              <w:lastRenderedPageBreak/>
              <w:t>最低门数、毕业审核要求、专业方向、是否末节点、子节点之间关系等。当模块为末节点时，能够通过关联课程、课程类别、课程归属、课程组方式进行管理。</w:t>
            </w:r>
          </w:p>
          <w:p w14:paraId="7F9D20F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能直观显示每一个模块的最低学分要求和课程总学分。</w:t>
            </w:r>
          </w:p>
          <w:p w14:paraId="4A060B4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可以单独制定辅修、微专业培养方案，辅修等培养方案可以与本专业共用一个培养方案。</w:t>
            </w:r>
          </w:p>
          <w:p w14:paraId="64EC811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课程信息管理：包括课程代码、课程名称、学分、总学时、修读要求节点、建议修读学期等。</w:t>
            </w:r>
          </w:p>
          <w:p w14:paraId="6020E2F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可以根据年级、学院、专业打印或导出培养方案。</w:t>
            </w:r>
          </w:p>
          <w:p w14:paraId="68B0CE0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（2）培养方案变更</w:t>
            </w:r>
          </w:p>
          <w:p w14:paraId="61DC3B9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培养方案制定的课程信息变更申请、审核。</w:t>
            </w:r>
          </w:p>
          <w:p w14:paraId="58E68B9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专业负责人变更培养方案，确定无误后提交给学院审核，学院审核通过后教务部审核。</w:t>
            </w:r>
          </w:p>
          <w:p w14:paraId="1F85C5C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学院审核专业负责人制定的培养方案，审核通过后提交给教务部审核；如果学院审核不通过，则将流程返回给专业负责人修订。</w:t>
            </w:r>
          </w:p>
          <w:p w14:paraId="6A00ECF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（3）执行计划管理</w:t>
            </w:r>
          </w:p>
          <w:p w14:paraId="408F5D6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执行计划从培养方案继承或重新制定。</w:t>
            </w:r>
          </w:p>
          <w:p w14:paraId="56FF0F8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执行计划延伸于培养方案，每个年级专业拥有自己的执行计划，可通过模板、培养方案、执行等多种方式继承。执行计划修读以图形方式展现，节点可以挂课程，课程组，课程类别等。可分方向指定不同的培养目标。同时，提供查询执行计划中专业班级以及分方向的人数，不同班级开课情况。</w:t>
            </w:r>
          </w:p>
          <w:p w14:paraId="1204C44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（4）个人培养方案管理</w:t>
            </w:r>
          </w:p>
          <w:p w14:paraId="5BEBB8A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学生个人培养方案是学生根据学校专业培养方案的基础上，结合自己个人发展情况制定自己的个人培养方案，功能有学生个性化培养方案申请、审核。</w:t>
            </w:r>
            <w:r w:rsidRPr="00B43170">
              <w:rPr>
                <w:rFonts w:ascii="宋体" w:hAnsi="宋体" w:cs="宋体"/>
                <w:color w:val="000000" w:themeColor="text1"/>
                <w:kern w:val="0"/>
                <w:szCs w:val="21"/>
                <w:u w:val="single"/>
              </w:rPr>
              <w:t>学生个人培养方案支持从多个维度继承：a)从年级专业培养方案继承；b)降级学生的个人培养方案包括学生异动前年级专业已执行的和异动后年级专业未执行的培养要求两个部分；c)从某位同学个人培养方案继承。（此部分需进行现场演示）</w:t>
            </w:r>
          </w:p>
        </w:tc>
      </w:tr>
      <w:tr w:rsidR="00B43170" w:rsidRPr="00B43170" w14:paraId="7986EDDC" w14:textId="77777777" w:rsidTr="00371BDF">
        <w:trPr>
          <w:trHeight w:val="132"/>
          <w:jc w:val="center"/>
        </w:trPr>
        <w:tc>
          <w:tcPr>
            <w:tcW w:w="1101" w:type="dxa"/>
            <w:vMerge/>
            <w:vAlign w:val="center"/>
          </w:tcPr>
          <w:p w14:paraId="718C7B4B"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3562EB8D"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教学场地管理</w:t>
            </w:r>
          </w:p>
        </w:tc>
        <w:tc>
          <w:tcPr>
            <w:tcW w:w="6939" w:type="dxa"/>
          </w:tcPr>
          <w:p w14:paraId="2EF34B1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（1）教室基本信息维护</w:t>
            </w:r>
          </w:p>
          <w:p w14:paraId="4694035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可按照普通教室、多媒体教室、制图室、机房、实验室等类别对全校教学用房进行分类管理，并维护所在校区，以及教学楼之间的距离量化权重指标等信息。可实现对教室资源分权限的查看。</w:t>
            </w:r>
          </w:p>
          <w:p w14:paraId="3751594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教学场地数据支持按学期进行管理和维护，系统支持保留教学场地各个学期的状态数据，满足各类教学管理的数据需要。</w:t>
            </w:r>
          </w:p>
          <w:p w14:paraId="46DBD55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（2）教室借用管理</w:t>
            </w:r>
          </w:p>
          <w:p w14:paraId="7A9503F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提供教室（含其他类型教学资源）的网上使用申请，可以通过网络对教学资源进行管理，方便及时查询空闲教学资源，实现教学资源网上的申请、相关部门的审核审批、多媒体教室的活动安排等功能。</w:t>
            </w:r>
          </w:p>
          <w:p w14:paraId="41C5D08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网上申请：</w:t>
            </w:r>
          </w:p>
          <w:p w14:paraId="5CDDB5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选择时间段、星期几、节次查询时间段内的空教室。选择某一空教室，填入借用单位及电话、预约人电话及用途即可向教务部预约教室，并可打印预约单，等待教务部审核通过。</w:t>
            </w:r>
          </w:p>
          <w:p w14:paraId="407827D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教室使用审批：</w:t>
            </w:r>
          </w:p>
          <w:p w14:paraId="5C9D34B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教务部或教室管理部门对申请的教室进行审批，并打印教室调用单。</w:t>
            </w:r>
          </w:p>
          <w:p w14:paraId="15FBAF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（3）教室使用情况统计分析</w:t>
            </w:r>
          </w:p>
          <w:p w14:paraId="739490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支持空闲教室的情况查询。</w:t>
            </w:r>
          </w:p>
          <w:p w14:paraId="2588060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支持查看、打印教室占用详情的功能。</w:t>
            </w:r>
          </w:p>
          <w:p w14:paraId="6E5BE3D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支持管理员进行直接教室占用的功能。</w:t>
            </w:r>
          </w:p>
          <w:p w14:paraId="5640191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支持教室使用率情况统计查询，可根据选择要统计的时间、校区以及教室范围来统计；支持教室节次统计功能。</w:t>
            </w:r>
          </w:p>
          <w:p w14:paraId="740EDE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szCs w:val="21"/>
                <w:u w:val="single"/>
              </w:rPr>
              <w:t>教学场地信息以学期为单位存储，在对应业务功能操作时可根据学期状态数据进行操作。</w:t>
            </w:r>
            <w:r w:rsidRPr="00B43170">
              <w:rPr>
                <w:rFonts w:ascii="宋体" w:hAnsi="宋体" w:cs="宋体"/>
                <w:color w:val="000000" w:themeColor="text1"/>
                <w:kern w:val="0"/>
                <w:szCs w:val="21"/>
                <w:u w:val="single"/>
              </w:rPr>
              <w:t>（此部分需进行现场演示）</w:t>
            </w:r>
          </w:p>
        </w:tc>
      </w:tr>
      <w:tr w:rsidR="00B43170" w:rsidRPr="00B43170" w14:paraId="264D6236" w14:textId="77777777" w:rsidTr="00371BDF">
        <w:trPr>
          <w:trHeight w:val="919"/>
          <w:jc w:val="center"/>
        </w:trPr>
        <w:tc>
          <w:tcPr>
            <w:tcW w:w="1101" w:type="dxa"/>
            <w:vMerge/>
            <w:vAlign w:val="center"/>
          </w:tcPr>
          <w:p w14:paraId="48600D87"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27F3D095"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开课管理</w:t>
            </w:r>
          </w:p>
        </w:tc>
        <w:tc>
          <w:tcPr>
            <w:tcW w:w="6939" w:type="dxa"/>
          </w:tcPr>
          <w:p w14:paraId="4F95A41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（1）计划内开课管理</w:t>
            </w:r>
          </w:p>
          <w:p w14:paraId="3AC5F16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包括不开课课程申请、开设课程任务落实。</w:t>
            </w:r>
          </w:p>
          <w:p w14:paraId="56CA185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对不需要落实的课程可由院级管理员申请，审核通过的课程该年级专业课程落实时将不再显示。</w:t>
            </w:r>
          </w:p>
          <w:p w14:paraId="22139B7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根据年级专业执行计划，根据班级学生人数，教师，上课周次，学时及场</w:t>
            </w:r>
            <w:r w:rsidRPr="00B43170">
              <w:rPr>
                <w:rFonts w:ascii="宋体" w:hAnsi="宋体" w:cs="宋体"/>
                <w:color w:val="000000" w:themeColor="text1"/>
                <w:kern w:val="0"/>
                <w:szCs w:val="21"/>
              </w:rPr>
              <w:lastRenderedPageBreak/>
              <w:t>地等落实教学任务生成教学班。</w:t>
            </w:r>
            <w:r w:rsidRPr="00B43170">
              <w:rPr>
                <w:rFonts w:ascii="宋体" w:hAnsi="宋体" w:cs="宋体"/>
                <w:color w:val="000000" w:themeColor="text1"/>
                <w:kern w:val="0"/>
                <w:szCs w:val="21"/>
                <w:u w:val="single"/>
              </w:rPr>
              <w:t>教学任务落实安排时可根据对应学年学期学生的学期（时盒）数据、教师学期（时盒）数据、场地学期（时盒）数据进行课程拆合班及上课教师场地的安排；（此部分需进行现场演示）</w:t>
            </w:r>
            <w:r w:rsidRPr="00B43170">
              <w:rPr>
                <w:rFonts w:ascii="宋体" w:hAnsi="宋体" w:cs="宋体"/>
                <w:color w:val="000000" w:themeColor="text1"/>
                <w:kern w:val="0"/>
                <w:szCs w:val="21"/>
              </w:rPr>
              <w:t>任务落实过程中可以指定教材，设置选课面向对象，考试方式，考核方式，考试形式，成绩录入时间，排课时间等后续教学流程需要的基础数据。</w:t>
            </w:r>
          </w:p>
          <w:p w14:paraId="6540EFD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通过三个维度（教学班，教师，行政班）来查询统计具体学年学期内上课的课程，教师，场地，教学班人数，选课人数等数据。</w:t>
            </w:r>
          </w:p>
          <w:p w14:paraId="073EC8E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提供管理岗位对教学任务指定教材，可以从教材库中直接选择，也可通过申请新教材流程指定教材。任课教师也可申请使用新的教材。查询所有的教材申请流程进度并且可以导出存档。</w:t>
            </w:r>
          </w:p>
          <w:p w14:paraId="0EAD202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（2）选修课开课管理</w:t>
            </w:r>
          </w:p>
          <w:p w14:paraId="22B840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选修课教师网上申请、审核，选修课课程任务落实。</w:t>
            </w:r>
          </w:p>
          <w:p w14:paraId="1186CD2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（3）板块课程（含体育项目课程）开课管理</w:t>
            </w:r>
          </w:p>
          <w:p w14:paraId="7B78C6C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分级教学课程通过板块先占时间。板块课课程上课时间设置、板块课任务落实。板块课管理主要有板块类型、板块类型课组、板块类型等级、板块类型等级课组、板块信息维护、板块专业班级维护、板块任务落实、板块类型等级分数维护、学生板块类型等级。</w:t>
            </w:r>
          </w:p>
          <w:p w14:paraId="636DAA6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（4）辅修开课管理</w:t>
            </w:r>
          </w:p>
          <w:p w14:paraId="013059B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辅修课课程任务落实。</w:t>
            </w:r>
          </w:p>
          <w:p w14:paraId="36EF735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（5）重修班开课管理</w:t>
            </w:r>
          </w:p>
          <w:p w14:paraId="1B28959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重修课程单开班任务落实、重修课程重组班任务落实。</w:t>
            </w:r>
          </w:p>
          <w:p w14:paraId="7F00988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（6）小班教学管理</w:t>
            </w:r>
          </w:p>
          <w:p w14:paraId="54E758F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任课教师支持能够对上课教学班级进行小班分组排课。</w:t>
            </w:r>
          </w:p>
          <w:p w14:paraId="4A4DD0BB" w14:textId="77777777" w:rsidR="00B43170" w:rsidRPr="00B43170" w:rsidRDefault="00B43170" w:rsidP="00371BDF">
            <w:pPr>
              <w:pStyle w:val="afff7"/>
              <w:wordWrap w:val="0"/>
              <w:spacing w:line="360" w:lineRule="auto"/>
              <w:ind w:firstLineChars="0" w:firstLine="0"/>
              <w:jc w:val="left"/>
              <w:rPr>
                <w:rFonts w:ascii="宋体" w:eastAsia="宋体" w:hAnsi="宋体" w:cs="宋体" w:hint="eastAsia"/>
                <w:color w:val="000000" w:themeColor="text1"/>
                <w:szCs w:val="21"/>
              </w:rPr>
            </w:pPr>
            <w:r w:rsidRPr="00B43170">
              <w:rPr>
                <w:rFonts w:ascii="宋体" w:eastAsia="宋体" w:hAnsi="宋体" w:cs="宋体"/>
                <w:color w:val="000000" w:themeColor="text1"/>
                <w:kern w:val="0"/>
                <w:szCs w:val="21"/>
              </w:rPr>
              <w:t>▲任课教师能够自定义增加小组，能分配每一个小组的学生名单。任课教师能够对小班小组排课，排课过程中能够自动检测冲突，能够按照默认周次，单、双周，自选周方式进行排课。地点安排过程中能按照周次选择不同的上课场地。</w:t>
            </w:r>
            <w:r w:rsidRPr="00B43170">
              <w:rPr>
                <w:rFonts w:ascii="宋体" w:eastAsia="宋体" w:hAnsi="宋体" w:cs="宋体"/>
                <w:color w:val="000000" w:themeColor="text1"/>
                <w:szCs w:val="21"/>
              </w:rPr>
              <w:t>（提供真实系统功能截图）</w:t>
            </w:r>
          </w:p>
        </w:tc>
      </w:tr>
      <w:tr w:rsidR="00B43170" w:rsidRPr="00B43170" w14:paraId="6A16ECD2" w14:textId="77777777" w:rsidTr="00371BDF">
        <w:trPr>
          <w:trHeight w:val="919"/>
          <w:jc w:val="center"/>
        </w:trPr>
        <w:tc>
          <w:tcPr>
            <w:tcW w:w="1101" w:type="dxa"/>
            <w:vMerge/>
            <w:vAlign w:val="center"/>
          </w:tcPr>
          <w:p w14:paraId="01BD8803"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F179F20"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教学进程管理</w:t>
            </w:r>
          </w:p>
        </w:tc>
        <w:tc>
          <w:tcPr>
            <w:tcW w:w="6939" w:type="dxa"/>
          </w:tcPr>
          <w:p w14:paraId="284065C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（1）教学进程填写</w:t>
            </w:r>
          </w:p>
          <w:p w14:paraId="498D0A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设置教学进程维护时间、教师网上填写、管理岗位审核。</w:t>
            </w:r>
          </w:p>
          <w:p w14:paraId="42DB018A"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lastRenderedPageBreak/>
              <w:t>根据排课结果，任课教师维护教学进程时允许直接调整具体课次的上课时间、上课地点、授课内容等信息，教学进程提交审核通过后自动更新课表。（此部分需进行现场演示）</w:t>
            </w:r>
          </w:p>
          <w:p w14:paraId="66D6F30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（2）教学进程变更</w:t>
            </w:r>
          </w:p>
          <w:p w14:paraId="5F375DD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教师网上变更申请、管理岗位审核通过并更新课表。</w:t>
            </w:r>
          </w:p>
        </w:tc>
      </w:tr>
      <w:tr w:rsidR="00B43170" w:rsidRPr="00B43170" w14:paraId="4F16C2D9" w14:textId="77777777" w:rsidTr="00371BDF">
        <w:trPr>
          <w:trHeight w:val="919"/>
          <w:jc w:val="center"/>
        </w:trPr>
        <w:tc>
          <w:tcPr>
            <w:tcW w:w="1101" w:type="dxa"/>
            <w:vMerge/>
            <w:vAlign w:val="center"/>
          </w:tcPr>
          <w:p w14:paraId="0C882296"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DA3965A"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排课管理</w:t>
            </w:r>
          </w:p>
        </w:tc>
        <w:tc>
          <w:tcPr>
            <w:tcW w:w="6939" w:type="dxa"/>
          </w:tcPr>
          <w:p w14:paraId="67CBEDE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学校开课情况（教学任务），结合学校的教学场地资源、排课要求设置后进行自动排课，学院、教务部可根据实际需要对系统自动排课的结果进行必要的修改，修改界面友好，操作简单；系统既支持学年学分制排课要求，也支持完全学分制下排课的要求，能处理按学科大类招生对排课的要求；课表查询、打印权限可以分用户角色控制，可以在教务部指定的日期内导出或打印课表，避免在课表没有完全排完的时候导出和打印。</w:t>
            </w:r>
          </w:p>
          <w:p w14:paraId="1573D19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（1）排课参数设置</w:t>
            </w:r>
          </w:p>
          <w:p w14:paraId="173CCA6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1）排课基础信息维护</w:t>
            </w:r>
          </w:p>
          <w:p w14:paraId="122C9F0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设置排课的教学周期（校历）、日课表节次及对应的上课时间段、教学楼之间的间距、专业排课优先级要求、课程排课优先级要求、教师排课是否集中、学时分配方案、禁止排课时间等的维护。</w:t>
            </w:r>
          </w:p>
          <w:p w14:paraId="54DD23A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2）可排课时间设置</w:t>
            </w:r>
          </w:p>
          <w:p w14:paraId="42ACED1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能根据学年、学期、时间段等组合条件查看可排课时间。能增加、修改、删除排课可用时间。教务部可指定那些课程授权给那些学院来排课。教务部可设置是否由开课学院或学生学院来排课。</w:t>
            </w:r>
          </w:p>
          <w:p w14:paraId="7F118DF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3）排课任务</w:t>
            </w:r>
          </w:p>
          <w:p w14:paraId="5F80E09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课程学时分配方案、排课并班维护。对于课程周学时不规则的情况，排课前先设置学时分配方案，如课程第一周周学时2，第二周3节，第三周4节的情况，进行学时分配设置。排课并班是将某教学班和另一教学班打上标记，前一个班级时间排定后，后一个班自动跟着排定对应的时间。</w:t>
            </w:r>
          </w:p>
          <w:p w14:paraId="6E34541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4）排课设置</w:t>
            </w:r>
          </w:p>
          <w:p w14:paraId="688C189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根据排课学年学期、二级学院设置排课时间。</w:t>
            </w:r>
          </w:p>
          <w:p w14:paraId="6198C92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（2）排课初始化</w:t>
            </w:r>
          </w:p>
          <w:p w14:paraId="3D69A4A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提供排课任务统计、排课初始化、人数刷新、课表刷新等功能。系统根据</w:t>
            </w:r>
            <w:r w:rsidRPr="00B43170">
              <w:rPr>
                <w:rFonts w:ascii="宋体" w:hAnsi="宋体" w:cs="宋体"/>
                <w:color w:val="000000" w:themeColor="text1"/>
                <w:kern w:val="0"/>
                <w:szCs w:val="21"/>
              </w:rPr>
              <w:lastRenderedPageBreak/>
              <w:t>落实的教学任务，生成排课矩阵模型，为智能自动排课做准备。</w:t>
            </w:r>
          </w:p>
          <w:p w14:paraId="18DE591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（3）智能排课</w:t>
            </w:r>
          </w:p>
          <w:p w14:paraId="250C603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实际的教学任务分批次进行智能自动排课。排课时按照之前设定的排课模型对选定排课任务进行排课。自动排方式包括自动排时间地点、自动排时间、自动排地点三种。排课要求采用先进成熟的排课算法，并结合学校排课要求设置，可创建符合要求的排课模型。自动排课过程中，系统自动判断教师、场地、推荐课表（任务按班级落实的，同一个班不同课程上课时间不允许冲突，任务按专业落实则判断同一年级专业下的所有课程课时间不允许冲突）冲突。排场地时，对于有固定教室的班级则采用固定教室，没有固定教室则按场地使用部门限制来排，对于没有限制的，则选尽量选择就近的教室进行排课。任务安排为多个教师时，自动安排时间地点时能体现每个教师的课周次，使班级和教师课表更加人性化。如果排课模型设置有误，可以整批删除自动排课的时间和地点，而不删除手工排固定课程的时间、地点。系统根据排课情况生成年级专业、班级、教师、教室、场地、学生等多维度课表。</w:t>
            </w:r>
          </w:p>
          <w:p w14:paraId="66D49CF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▲支持课表平移功能：根据学校节假日或重要活动的安排，可以实现某天或某几节的课表平移，也支持整周的课表平移。（提供真实系统功能截图）</w:t>
            </w:r>
          </w:p>
          <w:p w14:paraId="059667E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（4）人机交互排课</w:t>
            </w:r>
          </w:p>
          <w:p w14:paraId="761DD1C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人机交互排时间、地点时能够判断冲突，同时能够自由选择是否需要判断班级、教师、场地冲突；能显示已安排完任务、部分安排完任务、未安排任务、剩余学时；能较直观的查看班级、教师、教室空余时间，以方便安排；教务部可以安排需统一安排时间、地点的课程，学院不能删除、修改已排的时间、地点；学院可以安排自己学院的排课任务，但不能修改、删除其余学院和教务部安排的时间、地点；排时间地点时可以在班级、教师、场地之间灵活切换；如果学生已经选课或者配课后不能随意修改、删除排课信息，如确需修改、删除排课信息则先与相关部门联系；可以在前面排课结果上进行人机交互式排课。支持排课辅助搜索功能。</w:t>
            </w:r>
          </w:p>
          <w:p w14:paraId="7105A19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对于有特殊要求的教师或课程，先通过人机交互排课再系统自动排课，例</w:t>
            </w:r>
            <w:r w:rsidRPr="00B43170">
              <w:rPr>
                <w:rFonts w:ascii="宋体" w:hAnsi="宋体" w:cs="宋体"/>
                <w:color w:val="000000" w:themeColor="text1"/>
                <w:kern w:val="0"/>
                <w:szCs w:val="21"/>
              </w:rPr>
              <w:lastRenderedPageBreak/>
              <w:t>如：张三老师只能排周一的第1、2节课。</w:t>
            </w:r>
          </w:p>
          <w:p w14:paraId="0015506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人机交互总界面：可实现一门课程多教师上课的精确安排。</w:t>
            </w:r>
          </w:p>
          <w:p w14:paraId="4CBAA04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▲人机交互式排课支持快捷进行任意节次的排课，支持同时选择多个时间段排课（如：选择一门课安排在周一第1小节和周三第4小节）（提供真实系统功能截图）。</w:t>
            </w:r>
          </w:p>
          <w:p w14:paraId="2EA4100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（5）调停补课管理</w:t>
            </w:r>
          </w:p>
          <w:p w14:paraId="670889A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已经排好的课表进行调整，具体有调整上课时间、停课、补课，支持管理员直接调整课表与任课教师走流程调整课表两种模式。调课的申请及审批流程可以由系统管理员定制，课表可以由各院系管理员进行调整，也可以由授课教师在网上申请，管理人员审核审批后生效，调课结果需要生成调课通知单，可导出打印，调停课申请审核通过后，系统自动更新相关联的教师、学生的课表。能区分课表调整的内容：调上课时间/教师/地点，能区分整体调课或部分调课，对于连排的课程调整，只做一次调课处理。</w:t>
            </w:r>
          </w:p>
          <w:p w14:paraId="4D96B29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提供对调课信息的分类统计：针对各院系课表调整的次数、学时总数、调课率能分别进行统计，方便对各教学院系进行考核。</w:t>
            </w:r>
          </w:p>
          <w:p w14:paraId="294D8D7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提供拖拉式课表调整功能，支持以课表的形式呈现调课过程，如果拖动的目标时间有冲突，系统能够自动进行冲突提示。</w:t>
            </w:r>
          </w:p>
          <w:p w14:paraId="1F39D75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（6）排课结果统计分析</w:t>
            </w:r>
          </w:p>
          <w:p w14:paraId="09060F4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提供排课结果统计分析的功能，实现科学分析排课质量（包括课表编排均衡性、学生上课流动性，教学场地使用率、排课要求满足情况），同时，方便对课表的调整和完善。</w:t>
            </w:r>
          </w:p>
          <w:p w14:paraId="4884C9E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排课情况查询，提供按班级、周次、星期、节次、教师、教室等多纬度查询汇总相关上课情况。</w:t>
            </w:r>
          </w:p>
          <w:p w14:paraId="29422B6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支持有无同半天跨校区安排的教师任课情况检测</w:t>
            </w:r>
          </w:p>
          <w:p w14:paraId="6A873C9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可自动统计课程各类学时的计划开课学时、排课学时、未排学时等信息</w:t>
            </w:r>
          </w:p>
          <w:p w14:paraId="612C85E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能对班级课表进行分析，可检测出全天无课，上午无课的班级列表</w:t>
            </w:r>
          </w:p>
          <w:p w14:paraId="041AFF3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根据条件查询不合理的排课信息，如一个教师一天超过8节课等情况</w:t>
            </w:r>
          </w:p>
          <w:p w14:paraId="1ABC945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能批量检查出未安排教师、未安排教室、安排学时不对、安排周次与教学进程周次冲突的课程等。</w:t>
            </w:r>
          </w:p>
          <w:p w14:paraId="4F94183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可按全校，校区，教学楼统计各教学场地使用率</w:t>
            </w:r>
          </w:p>
          <w:p w14:paraId="7F71AF7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支持指定时间段分别查询该时间范围内教师、教室，班级的上课等情况。</w:t>
            </w:r>
          </w:p>
          <w:p w14:paraId="4764B4D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（7）课表查询打印</w:t>
            </w:r>
          </w:p>
          <w:p w14:paraId="7D7A122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各用户角色进行各种课表查询、打印、输出，可以连续输出打印课程课表、教师课表、教室课表、班级课表、学生课表、全校课表（按课程、教师、教室、班级）等课表；连续输出时，可输出到一个EXCEL工作薄中，并且可对每张课表实现分页。</w:t>
            </w:r>
          </w:p>
        </w:tc>
      </w:tr>
      <w:tr w:rsidR="00B43170" w:rsidRPr="00B43170" w14:paraId="7C7E243B" w14:textId="77777777" w:rsidTr="00371BDF">
        <w:trPr>
          <w:trHeight w:val="919"/>
          <w:jc w:val="center"/>
        </w:trPr>
        <w:tc>
          <w:tcPr>
            <w:tcW w:w="1101" w:type="dxa"/>
            <w:vMerge/>
            <w:vAlign w:val="center"/>
          </w:tcPr>
          <w:p w14:paraId="373DDBAB"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B210AFB"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选课管理</w:t>
            </w:r>
          </w:p>
        </w:tc>
        <w:tc>
          <w:tcPr>
            <w:tcW w:w="6939" w:type="dxa"/>
          </w:tcPr>
          <w:p w14:paraId="1DAF338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选课管理是指学生根据学校制订的学分制管理手册，并结合专业培养方案的学习要求完成相应的学分学习，并逐步体现学生在选课过程中自主选择性和结合自己兴趣爱好有一个倾向性。其中主要涉及到三大类的选课管理：有年级专业要求的选课（教学计划课程选课）、无年级专业要求选课（校公选课、院系选修课等）、特殊课程类选课等。主要模式有：筛选制选课、优先制选课（先到先得的原则）。</w:t>
            </w:r>
          </w:p>
          <w:p w14:paraId="65595F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（1）选课规则设置</w:t>
            </w:r>
          </w:p>
          <w:p w14:paraId="30A10DE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选课模块负责人根据学校具体选课管理办法规定的要求，设置开放选课类型及时间、参与选课对象、学生选课学分限制等条件设置。</w:t>
            </w:r>
          </w:p>
          <w:p w14:paraId="2D9E508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能控制分校区、分年级、分专业分别开放选课条件。</w:t>
            </w:r>
          </w:p>
          <w:p w14:paraId="2D82F73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能设置开放选课时间、选课轮次及参与选课的对象。</w:t>
            </w:r>
          </w:p>
          <w:p w14:paraId="14530C7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能控制每个学生限选学分数或者门数。</w:t>
            </w:r>
          </w:p>
          <w:p w14:paraId="5111108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能设置选课模式及相应选课规则（筛选规则指定并公布）。</w:t>
            </w:r>
          </w:p>
          <w:p w14:paraId="16B333A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能动态控制选课是与其它业务相关联条件（如：是否关联评价，是否关联注册，是否关联缴费等）。</w:t>
            </w:r>
          </w:p>
          <w:p w14:paraId="73D255A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能限制个人是否可以参加选课。</w:t>
            </w:r>
          </w:p>
          <w:p w14:paraId="672BDCE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能设置某类课程性质限选学分或门数。</w:t>
            </w:r>
          </w:p>
          <w:p w14:paraId="18C6547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能按课程属性设置能否开放跨专业选课。</w:t>
            </w:r>
          </w:p>
          <w:p w14:paraId="0BA3758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采用筛选制模式选课，筛选规则设置及公布。</w:t>
            </w:r>
          </w:p>
          <w:p w14:paraId="18E0B88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（2）选课任务</w:t>
            </w:r>
          </w:p>
          <w:p w14:paraId="0012D50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已落实任务设置学生是否选课、教学班是否开课、教学班选课容量设置。</w:t>
            </w:r>
          </w:p>
          <w:p w14:paraId="6D832EC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（3）配课管理</w:t>
            </w:r>
          </w:p>
          <w:p w14:paraId="5CA776B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对于不允许选课的课程，在学生选课前进行课表预置，系统允许单个学生课表预置和按条件对满足条件学生进行课表预置，课表预置就是系统的配课功能。原则上管理端替学生配课的课程不能进行退课（如允许退，则要管理岗位老师后台放开配课课程允许退课的设置）。</w:t>
            </w:r>
          </w:p>
          <w:p w14:paraId="1F81547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（4）网上选课</w:t>
            </w:r>
          </w:p>
          <w:p w14:paraId="3F92563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学生网上进行自主选课，对于上课冲突的教学班系统强制不允许选。对于跟班重修的，系统根据重修选课控制参数项判断冲突是否能选、重修是否要控制容量、最多重修几学分或几门等。</w:t>
            </w:r>
          </w:p>
          <w:p w14:paraId="6C022E8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（5）学生筛选管理</w:t>
            </w:r>
          </w:p>
          <w:p w14:paraId="2AC0EEB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允许自定义筛选规则，系统根据筛选规则对超容量教学班的选课数据进行筛选，使得教学班的选课人数小于等于教学班容量。</w:t>
            </w:r>
          </w:p>
          <w:p w14:paraId="46933A3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（6）选课名单调整</w:t>
            </w:r>
          </w:p>
          <w:p w14:paraId="192C8E3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管理岗位（开课学院、学生学院或教务部）对教学班名单进行调整。</w:t>
            </w:r>
          </w:p>
          <w:p w14:paraId="5D57DB9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（7）补退选课</w:t>
            </w:r>
          </w:p>
          <w:p w14:paraId="0E8F4DD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学生在规定时间内完成补选课程或退课。</w:t>
            </w:r>
          </w:p>
          <w:p w14:paraId="2AAA678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（8）选课情况统计</w:t>
            </w:r>
          </w:p>
          <w:p w14:paraId="665397B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在选课过程中实时监控出每门课程的选课情况及每个学生选课情况。包括选课人次统计、分时段选课人次统计、选课信息监控、选课课程性质统计等。</w:t>
            </w:r>
          </w:p>
          <w:p w14:paraId="2FF10FB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（9）选课情况查询</w:t>
            </w:r>
          </w:p>
          <w:p w14:paraId="4DF5BCF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包括学生点名册查询、选课名单查询、学生选课情况查询、课程选课情况查询、学生选课冲突查询、体育课名单查询、学生时间冲突查询等。</w:t>
            </w:r>
          </w:p>
          <w:p w14:paraId="675E705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（10）教师教学点名</w:t>
            </w:r>
          </w:p>
          <w:p w14:paraId="2D08D76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1）考勤二维码生成</w:t>
            </w:r>
          </w:p>
          <w:p w14:paraId="473C78C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教师可以生成并发布当前教学班的考勤二维码，二维码的信息由课程、时间、地点等组成。发布的二维码可以设置有效时间（如：10秒，则10秒后系统自动刷新生成新的二维码）。</w:t>
            </w:r>
          </w:p>
          <w:p w14:paraId="75F2A63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2）学生签到</w:t>
            </w:r>
          </w:p>
          <w:p w14:paraId="78DF54B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根据任课教师根据教学班所生成的二维码，学生通过手机APP使用签到功</w:t>
            </w:r>
            <w:r w:rsidRPr="00B43170">
              <w:rPr>
                <w:rFonts w:ascii="宋体" w:hAnsi="宋体" w:cs="宋体"/>
                <w:color w:val="000000" w:themeColor="text1"/>
                <w:kern w:val="0"/>
                <w:szCs w:val="21"/>
              </w:rPr>
              <w:lastRenderedPageBreak/>
              <w:t>能扫描教学班二维码，系统自动判断是否该教学班的学生，并登记学生的签到时间信息。</w:t>
            </w:r>
          </w:p>
          <w:p w14:paraId="2AC2988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3）查询统计</w:t>
            </w:r>
          </w:p>
          <w:p w14:paraId="066219A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管理人员可以查询、统计学生的课堂点名信息。</w:t>
            </w:r>
          </w:p>
        </w:tc>
      </w:tr>
      <w:tr w:rsidR="00B43170" w:rsidRPr="00B43170" w14:paraId="177AC01F" w14:textId="77777777" w:rsidTr="00371BDF">
        <w:trPr>
          <w:trHeight w:val="919"/>
          <w:jc w:val="center"/>
        </w:trPr>
        <w:tc>
          <w:tcPr>
            <w:tcW w:w="1101" w:type="dxa"/>
            <w:vMerge/>
            <w:vAlign w:val="center"/>
          </w:tcPr>
          <w:p w14:paraId="0E40D71C"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68890165"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重修管理</w:t>
            </w:r>
          </w:p>
        </w:tc>
        <w:tc>
          <w:tcPr>
            <w:tcW w:w="6939" w:type="dxa"/>
          </w:tcPr>
          <w:p w14:paraId="6B0770A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主要包括重修资格库、重修选课规则设置、重修选课、重修名单管理等功能。</w:t>
            </w:r>
          </w:p>
        </w:tc>
      </w:tr>
      <w:tr w:rsidR="00B43170" w:rsidRPr="00B43170" w14:paraId="758D21CB" w14:textId="77777777" w:rsidTr="00371BDF">
        <w:trPr>
          <w:trHeight w:val="919"/>
          <w:jc w:val="center"/>
        </w:trPr>
        <w:tc>
          <w:tcPr>
            <w:tcW w:w="1101" w:type="dxa"/>
            <w:vMerge/>
            <w:vAlign w:val="center"/>
          </w:tcPr>
          <w:p w14:paraId="5B2910F2"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17BE9C8"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考级管理</w:t>
            </w:r>
          </w:p>
        </w:tc>
        <w:tc>
          <w:tcPr>
            <w:tcW w:w="6939" w:type="dxa"/>
          </w:tcPr>
          <w:p w14:paraId="19C47DA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（1）等级考试报名</w:t>
            </w:r>
          </w:p>
          <w:p w14:paraId="2214CA3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1）等级考试报名设置</w:t>
            </w:r>
          </w:p>
          <w:p w14:paraId="129E0DA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维护等级考试报名时间设置，维护等级考试报名课程、报名学生限制条件。</w:t>
            </w:r>
          </w:p>
          <w:p w14:paraId="547D79B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2）学生网上报名</w:t>
            </w:r>
          </w:p>
          <w:p w14:paraId="6CB2F2A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相关学生进行网上报名，在截止时间之前可以取消报名。</w:t>
            </w:r>
          </w:p>
          <w:p w14:paraId="281347E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3）报名名单调整</w:t>
            </w:r>
          </w:p>
          <w:p w14:paraId="06BA705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网上报名信息和收费信息保持同步，根据缴费结果确定最终参加考试的学生名单，可以导出到Excel。教务部管理员、院系教务秘书可进行报名结果核对确认，并可以查询和打印考试信息，以及进行照片打包下载。</w:t>
            </w:r>
          </w:p>
          <w:p w14:paraId="39738F8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（2）等级考试缴费接口</w:t>
            </w:r>
          </w:p>
          <w:p w14:paraId="2155AEB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和学校财务系统，或者银联、支付宝等对接，报名成功的学生直接扣除相应的报名金额，也可在报名结束后，从收费系统实时更新缴费信息。</w:t>
            </w:r>
          </w:p>
          <w:p w14:paraId="6F1C94A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（3）考级项目成绩管理</w:t>
            </w:r>
          </w:p>
          <w:p w14:paraId="36805D6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包括考级项目成绩导入、考级项目成绩查询、统计分析。</w:t>
            </w:r>
          </w:p>
        </w:tc>
      </w:tr>
      <w:tr w:rsidR="00B43170" w:rsidRPr="00B43170" w14:paraId="26A0EDA2" w14:textId="77777777" w:rsidTr="00371BDF">
        <w:trPr>
          <w:trHeight w:val="919"/>
          <w:jc w:val="center"/>
        </w:trPr>
        <w:tc>
          <w:tcPr>
            <w:tcW w:w="1101" w:type="dxa"/>
            <w:vMerge/>
            <w:vAlign w:val="center"/>
          </w:tcPr>
          <w:p w14:paraId="42566AF9"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0852A09C"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考务管理</w:t>
            </w:r>
          </w:p>
        </w:tc>
        <w:tc>
          <w:tcPr>
            <w:tcW w:w="6939" w:type="dxa"/>
          </w:tcPr>
          <w:p w14:paraId="64E8457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实现对学校统考考试和非统考考试的统一管理，根据考生、课程、教室、监考等做出考试安排，系统自动排考。并提供排考效果分析功能，对检测冲突的考试手工调整。网上发布有关考试安排信息，学生可查询，打印。学期末教务部安排各门课程的考试时间、地点、监考老师。</w:t>
            </w:r>
          </w:p>
          <w:p w14:paraId="3DBD699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（1）考试设置</w:t>
            </w:r>
          </w:p>
          <w:p w14:paraId="2689197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设置考试模块的控制参数，如：排考试学年、排考试学期、补考确认最大名次控制等。</w:t>
            </w:r>
          </w:p>
          <w:p w14:paraId="74A24F2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（2）考场信息设置</w:t>
            </w:r>
          </w:p>
          <w:p w14:paraId="11C481F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包括考场停用、考场启用、考试座位数、设置可用部门、数据导出等。</w:t>
            </w:r>
          </w:p>
          <w:p w14:paraId="3ABA83B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（3）考场基础数据维护</w:t>
            </w:r>
          </w:p>
          <w:p w14:paraId="205C236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包括考试设置、考试基础时间设置、考场场次设置、楼号优先级设置、场地优先级设置等。</w:t>
            </w:r>
          </w:p>
          <w:p w14:paraId="09C60B8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（4）考试任务管理</w:t>
            </w:r>
          </w:p>
          <w:p w14:paraId="0DB59C0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为支持多次考试安排，设置考试名称与排考任务进行绑定，设置安排考试方式（教务部统一排或学院分散排考），生成考试试卷号及该时间考试具体时长等信息。</w:t>
            </w:r>
          </w:p>
          <w:p w14:paraId="0B2F8BC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1）学院考试任务维护时间设置</w:t>
            </w:r>
          </w:p>
          <w:p w14:paraId="3A1296A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设置学院可以维护本学院考试任务的开始时间和结束时间。</w:t>
            </w:r>
          </w:p>
          <w:p w14:paraId="762A6F7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2）考试任务维护</w:t>
            </w:r>
          </w:p>
          <w:p w14:paraId="550215A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包括生成考试信息，并设置考试方式、试卷类型、考试形式。提供考试任务信息的删除和导出功能。</w:t>
            </w:r>
          </w:p>
          <w:p w14:paraId="4C06363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3）考试卷号维护</w:t>
            </w:r>
          </w:p>
          <w:p w14:paraId="255B71F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包括生成试卷号、清空试卷号、修改试卷号。</w:t>
            </w:r>
          </w:p>
          <w:p w14:paraId="402FE63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4）考试排考设置</w:t>
            </w:r>
          </w:p>
          <w:p w14:paraId="089FFC3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支持设置排考学院，可默认开课部门，也可以指定排考学院。</w:t>
            </w:r>
          </w:p>
          <w:p w14:paraId="7C9B85D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支持设置试卷时间、排座方式、校区要求、楼号要求、场地类别、座位数要求、是否同意排考。</w:t>
            </w:r>
          </w:p>
          <w:p w14:paraId="756AB4B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支持设置安排方式，包括课程、行政班、教学班、学院等。</w:t>
            </w:r>
          </w:p>
          <w:p w14:paraId="19A2C2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支持设置命题信息，包括命题教师、命题形式、联系电话等。</w:t>
            </w:r>
          </w:p>
          <w:p w14:paraId="1411ED6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（5）人机交互集中排考管理</w:t>
            </w:r>
          </w:p>
          <w:p w14:paraId="0ECDBB3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考试安排方式为集中排考及考试场次信息，进行人机交互方式对有特殊时间要求的任务进行优先排考试时间、考试地点。排考试时间系统根据卷号维度进行排考，排考试地点分别有按卷号、按教学班、按行政班的方式进行考场安排，排考过程中系统的冲突判断分别判断学生冲突（学生考试与上课时间、需考试课程之间的考试时间冲突判断）、教室冲突（上课和考场，考场和考场之间的冲突判断）、教师冲突（教师上课、教师监考之间冲突判断）。</w:t>
            </w:r>
          </w:p>
          <w:p w14:paraId="05935624"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lastRenderedPageBreak/>
              <w:t>1）支持排考结束后，允许已排但未过考试时间的排考信息进行批量平移考试时间。（此部分需进行现场演示）</w:t>
            </w:r>
          </w:p>
          <w:p w14:paraId="005C68EA"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2）支持教师对所承担的授课课程申请自行排考，申请时进行考试时间、地点的安排，系统支持实施检测冲突。（此部分需进行现场演示）</w:t>
            </w:r>
          </w:p>
          <w:p w14:paraId="7431979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（6）自动排考试</w:t>
            </w:r>
          </w:p>
          <w:p w14:paraId="2D90AF9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务部（面向全校）、学院（本学院开课课程）根据自动排课设置模型进行各课程的考试时间、考试地点、监考教师的安排。在排的过程中，如有特殊要求先人机交互排考进去的数据不影响。自动排考可以对排考任务进行分批次排，方便资源充分利用，一般先将考试人数多的公共基础课先排，后排人数少的课程。</w:t>
            </w:r>
          </w:p>
          <w:p w14:paraId="22ACAC7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（7）监考管理</w:t>
            </w:r>
          </w:p>
          <w:p w14:paraId="55601F3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监考教师每学期可以不同的监考教师，监考教师可以由管理岗位维护或由教师自己网上申请审核生效。具体监考可以给学院派监考，由派监考学院来安排对应考场监考教师。排监考可以系统自动排也可以人机交互方式进行排，排的过程中系统判断监考教师与上课时间及监考内场次是否冲突。系统有监考编排监控功能及相关数据查询、统计。</w:t>
            </w:r>
          </w:p>
          <w:p w14:paraId="6399D18D"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支持监考变更，监考教师对还未监考的场次进行换教师申请，管理岗位进行审核。（此部分需进行现场演示）</w:t>
            </w:r>
          </w:p>
          <w:p w14:paraId="1F08E8E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（8）分散排考管理</w:t>
            </w:r>
          </w:p>
          <w:p w14:paraId="33DB1E1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分散考试一般是由学院自主进行排考，具体有自动排时间、地点和人机交互式排，排的过程中系统操作界面可视化程度高，学生考试及考场冲突判断精准。提供丰富的查询、排考过程的监控、排考数据的分析等功能。</w:t>
            </w:r>
          </w:p>
          <w:p w14:paraId="781D1E3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（9）补考管理</w:t>
            </w:r>
          </w:p>
          <w:p w14:paraId="101DB62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期末考试情况，系统设置允许补考学生条件，然后由系统自动生成补考名单（是否含缓考申请审核通过学生根据设置项设置），由学生在规定的时间内自主确定是否要参加补考（可以设置无需确认就有补考资格），根据补考名单进行补考时间、地点、监考的安排，安排后学生、教师查询补考相关信息。</w:t>
            </w:r>
          </w:p>
          <w:p w14:paraId="5EE174E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（10）试卷印刷管理</w:t>
            </w:r>
          </w:p>
          <w:p w14:paraId="0A4E4BA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包括试卷印刷申请、试卷印刷申请审核、试卷印刷发放。</w:t>
            </w:r>
          </w:p>
          <w:p w14:paraId="78B95D6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（11）考务报表打印</w:t>
            </w:r>
          </w:p>
          <w:p w14:paraId="7A40E51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考试相关的报表打印，如考场桌贴、准考证、考场门贴等。</w:t>
            </w:r>
          </w:p>
        </w:tc>
      </w:tr>
      <w:tr w:rsidR="00B43170" w:rsidRPr="00B43170" w14:paraId="00202F86" w14:textId="77777777" w:rsidTr="00371BDF">
        <w:trPr>
          <w:trHeight w:val="919"/>
          <w:jc w:val="center"/>
        </w:trPr>
        <w:tc>
          <w:tcPr>
            <w:tcW w:w="1101" w:type="dxa"/>
            <w:vMerge/>
            <w:vAlign w:val="center"/>
          </w:tcPr>
          <w:p w14:paraId="06C930B4"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6F5E1C7D"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成绩管理</w:t>
            </w:r>
          </w:p>
        </w:tc>
        <w:tc>
          <w:tcPr>
            <w:tcW w:w="6939" w:type="dxa"/>
          </w:tcPr>
          <w:p w14:paraId="0877E2F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（1）成绩参数设置</w:t>
            </w:r>
          </w:p>
          <w:p w14:paraId="7A4B0BC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统一设置成绩管理模块相关的控制参数。</w:t>
            </w:r>
          </w:p>
          <w:p w14:paraId="2C108AC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（2）成绩基础信息维护</w:t>
            </w:r>
          </w:p>
          <w:p w14:paraId="11A966F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成绩级制代码、成绩备注代码、成绩对照信息、绩点信息、无绩点成绩课程、学院最低期末成绩（如成绩低于一定分数则不按成绩分项比例折算，直接记录期末成绩）等设置。</w:t>
            </w:r>
          </w:p>
          <w:p w14:paraId="2AE0B83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（3）成绩分项合成要求</w:t>
            </w:r>
          </w:p>
          <w:p w14:paraId="0A07508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期末卷面成绩达到一定分数后才允许合成成绩，否则卷面成绩为成绩总评成绩。</w:t>
            </w:r>
          </w:p>
          <w:p w14:paraId="55A8EF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（4）课程正态分布要求</w:t>
            </w:r>
          </w:p>
          <w:p w14:paraId="4D087F3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维护课程正态分布要求，不符合要求的教师成绩提交前需要详细说明原因才能提交。</w:t>
            </w:r>
          </w:p>
          <w:p w14:paraId="5A04EB9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（5）过程性成绩管理</w:t>
            </w:r>
          </w:p>
          <w:p w14:paraId="09D004A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哪些课程需要过程管理，对于需要过程管理的课程，则允许任课教师网上自定义成绩组成分项及对应成绩分项阶段，教师网上自定义后课程负责人进行审核，对于审核通过的，则成绩录入时按此成绩分项及对应的阶段录入成绩。</w:t>
            </w:r>
          </w:p>
          <w:p w14:paraId="0C4F8F5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1）支持管理员进行阶段比例模板维护：包括阶段比例编号、阶段名称、阶段比例、阶段比例描述、是否启用，该模板可以按照学年、学期、校区、课程、任课教师等条件进行批量设置教学班的成绩分项比例。</w:t>
            </w:r>
          </w:p>
          <w:p w14:paraId="633A4B6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2）支持教师个人按教学班进行成绩分项比例维护：包括成绩分项比例编号、成绩分项名称、成绩分项比例、计分机制、分项比例描述。</w:t>
            </w:r>
          </w:p>
          <w:p w14:paraId="4E6A951D"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rPr>
              <w:t>同时</w:t>
            </w:r>
            <w:r w:rsidRPr="00B43170">
              <w:rPr>
                <w:rFonts w:ascii="宋体" w:hAnsi="宋体" w:cs="宋体"/>
                <w:color w:val="000000" w:themeColor="text1"/>
                <w:kern w:val="0"/>
                <w:szCs w:val="21"/>
                <w:u w:val="single"/>
              </w:rPr>
              <w:t>支持设置成绩分项/子分项信息，系统按照设置的分项/子分项自动进行总评计算。</w:t>
            </w:r>
          </w:p>
          <w:p w14:paraId="69E7614F"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对同一教学班的特殊学生（如特长生、民族生）的成绩分项/子分项比例可以单独设置，并能自动计算总评成绩。</w:t>
            </w:r>
          </w:p>
          <w:p w14:paraId="6C8D037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（6）成绩录入设置</w:t>
            </w:r>
          </w:p>
          <w:p w14:paraId="78CBD2E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包括正考成绩录入设置、补考成绩录入设置、缓考成绩录入设置，每项都允许设置成绩录入状态、成绩录入人（默认任课教师，也可以指定其他教师代为录入）、成绩录入时间。</w:t>
            </w:r>
          </w:p>
          <w:p w14:paraId="3E67224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（7）成绩分批次录入</w:t>
            </w:r>
          </w:p>
          <w:p w14:paraId="159A5AA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教师分批次进行成绩录入与提交，下一批次成绩录入时不能调整前一批次的成绩。</w:t>
            </w:r>
          </w:p>
          <w:p w14:paraId="5D948B3D"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rPr>
              <w:t>对于一个教学班学生，允许一部分学生成绩录入提交，另一部分后批次录入后继续提交。</w:t>
            </w:r>
          </w:p>
          <w:p w14:paraId="26AE837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（8）同教学班成绩分项比例调整设置</w:t>
            </w:r>
          </w:p>
          <w:p w14:paraId="0FF56F8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允许同一个教学班学生，不同学生成绩分项比例不同，如参加竞赛学生期末占100%。</w:t>
            </w:r>
          </w:p>
          <w:p w14:paraId="55C5447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（9）成绩录入</w:t>
            </w:r>
          </w:p>
          <w:p w14:paraId="0BE09E0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成绩录入教师在学校规定的成绩录入时间范围内，对学生成绩进行录入，成绩录入后保存或提交时系统根据分项比例对学生成绩总评进行换算。</w:t>
            </w:r>
          </w:p>
          <w:p w14:paraId="431BB56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支持同教学班学生成绩分项比例不同。同教学班学生如有特殊情况，允许特殊学生成绩分项比例与其他学生不同，为特殊学生单独设置分项比例。</w:t>
            </w:r>
          </w:p>
          <w:p w14:paraId="190C27F6"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支持学校抽部分学生成绩录入时，可按试卷题目小分录入。（此部分需进行现场演示）</w:t>
            </w:r>
          </w:p>
          <w:p w14:paraId="0265CA8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支持同教学班学生成绩分批录入提交。毕业班学生跟班重修的，可以对毕业班重修学生提前组织考试、提前成绩录入提交。</w:t>
            </w:r>
          </w:p>
          <w:p w14:paraId="161785C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为了提高效率，减轻网络的负担，系统提供EXCEL模板，教师下载模板并录入成绩后可以直接上传完成成绩录入。</w:t>
            </w:r>
          </w:p>
          <w:p w14:paraId="1F74940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（10）成绩单回收确认</w:t>
            </w:r>
          </w:p>
          <w:p w14:paraId="566025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教师成绩录入后学院成绩单回收确认。</w:t>
            </w:r>
          </w:p>
          <w:p w14:paraId="418DEEA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（11）成绩修改审核</w:t>
            </w:r>
          </w:p>
          <w:p w14:paraId="7D09B2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教师整个教学班成绩修改申请、教师整个教学班成绩修改审核、学生单个成绩修改申请、学生单个成绩修改审核。</w:t>
            </w:r>
          </w:p>
          <w:p w14:paraId="78012CD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（12）免缓缺旷弊处理</w:t>
            </w:r>
          </w:p>
          <w:p w14:paraId="6022E95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学生免修免考申请、学生免修免考申请审核、学生缓考申请、学生缓考申请审核、学生缺考作弊登记。</w:t>
            </w:r>
          </w:p>
          <w:p w14:paraId="365E53F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（13）补考成绩处理</w:t>
            </w:r>
          </w:p>
          <w:p w14:paraId="5BC9299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补考成绩录入，补考成绩处理。</w:t>
            </w:r>
          </w:p>
          <w:p w14:paraId="4F4E4CE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（14）成绩补录管理</w:t>
            </w:r>
          </w:p>
          <w:p w14:paraId="09E9A7E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对特殊情况没有及时录入成绩的，则允许通过补录方式将学生成绩导入或录入到成绩表。包括成绩补录入控制、成绩补录、成绩补录审核等功能。</w:t>
            </w:r>
          </w:p>
          <w:p w14:paraId="63DAAB7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（15）成绩加分管理</w:t>
            </w:r>
          </w:p>
          <w:p w14:paraId="56F10C0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根据学校制定的特殊学生成绩加分管理文件，系统提供加分对象、加分条件、加分规则、加分分数上线等设置，成绩录入后一键给需要加分的学生成绩进行加分。</w:t>
            </w:r>
          </w:p>
          <w:p w14:paraId="78678F4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（16）学分认定</w:t>
            </w:r>
          </w:p>
          <w:p w14:paraId="37EFB6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高校之间的交流学习越来越多，需要根据学校专业课程要求，对于学生交流学习期间修读获得的课程给予认定。认定的具体流程由学生网上申请，管理岗位审核，对于审核生效的课程成绩在学生学业情况、成绩打印、毕业审核等环节体现。</w:t>
            </w:r>
          </w:p>
          <w:p w14:paraId="023C69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支持等级考试认定计划内课程，管理员维护等级考试认定对应课程的关系表，学生根据等级考试认定课程规则进行认定申请，管理岗位审核，实现等级考试通过后认定培养计划课程。（此部分需进行现场演示）</w:t>
            </w:r>
          </w:p>
          <w:p w14:paraId="62AD878D"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支持学生成果认定计划课程的申请，管理岗位审核，实现学生获得的成果认定培养计划课程。（此部分需进行现场演示）</w:t>
            </w:r>
          </w:p>
          <w:p w14:paraId="3636174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（17）课程替换</w:t>
            </w:r>
          </w:p>
          <w:p w14:paraId="54289EB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课程替代维护、年级专业课程替代维护、学分节点替代维护。</w:t>
            </w:r>
          </w:p>
          <w:p w14:paraId="355EBA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（18）学生个人课程替换管理</w:t>
            </w:r>
          </w:p>
          <w:p w14:paraId="0E28E4F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学生课程替代申请、学生课程替代申请审核。</w:t>
            </w:r>
          </w:p>
          <w:p w14:paraId="51E55EE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（19）成绩作废管理</w:t>
            </w:r>
          </w:p>
          <w:p w14:paraId="6775B49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▲学生在校期间，对于非培养计划中必修课程，如觉得成绩不够理想，学生可以申请课程成绩作废，申请作废的必须经管理岗位审核通过后生效。（提供真实系统功能截图）</w:t>
            </w:r>
          </w:p>
          <w:p w14:paraId="299D7F9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作废的成绩不参加统计分析、不参加毕业审核等。</w:t>
            </w:r>
          </w:p>
          <w:p w14:paraId="1A35687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（20）成绩统计分析</w:t>
            </w:r>
          </w:p>
          <w:p w14:paraId="0DF4E962"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rPr>
              <w:t>对于学生修读的课程成绩进行各维度的统计分析及相关排名。</w:t>
            </w:r>
            <w:r w:rsidRPr="00B43170">
              <w:rPr>
                <w:rFonts w:ascii="宋体" w:hAnsi="宋体" w:cs="宋体"/>
                <w:color w:val="000000" w:themeColor="text1"/>
                <w:kern w:val="0"/>
                <w:szCs w:val="21"/>
                <w:u w:val="single"/>
              </w:rPr>
              <w:t>课程成绩分析可根据学生学期（时盒）信息进行统计分析。（此部分需进行现场演示）</w:t>
            </w:r>
          </w:p>
          <w:p w14:paraId="07AA13C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（21）成绩单打印</w:t>
            </w:r>
          </w:p>
          <w:p w14:paraId="22C524C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打印学生在校期间修读课程的成绩总表，即学生学业成绩单。学生学业成绩有主修专业中文成绩单、主修专业英文成绩单、辅修专业中文成绩单、辅修专业英文成绩单。</w:t>
            </w:r>
          </w:p>
        </w:tc>
      </w:tr>
      <w:tr w:rsidR="00B43170" w:rsidRPr="00B43170" w14:paraId="5F837D7D" w14:textId="77777777" w:rsidTr="00371BDF">
        <w:trPr>
          <w:trHeight w:val="919"/>
          <w:jc w:val="center"/>
        </w:trPr>
        <w:tc>
          <w:tcPr>
            <w:tcW w:w="1101" w:type="dxa"/>
            <w:vMerge/>
            <w:vAlign w:val="center"/>
          </w:tcPr>
          <w:p w14:paraId="6DCBE39F"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41E83097"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毕业审核</w:t>
            </w:r>
          </w:p>
        </w:tc>
        <w:tc>
          <w:tcPr>
            <w:tcW w:w="6939" w:type="dxa"/>
          </w:tcPr>
          <w:p w14:paraId="039CF36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系统满足学分制下个性化培养的特点，提供多样的审核指标，并支持自定义审核指标。教务相关用户通过组合各类审核指标形成毕业审核标准，可以实现分学生层次分学生类别分学院等多维度审核。提供各类相关数据的统计分析和打印输出。</w:t>
            </w:r>
          </w:p>
          <w:p w14:paraId="3731F15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（1）毕业生辅助信息</w:t>
            </w:r>
          </w:p>
          <w:p w14:paraId="120437F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提供获得毕业资格审核的学生数据，可以单个增加也可批量导入。批量设置毕业信息（学位信息，毕业日期，毕业结论，学位类型，证书发放日期。批量生成证书号（毕业证，学位证）。</w:t>
            </w:r>
          </w:p>
          <w:p w14:paraId="46E3389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（2）毕业预警管理</w:t>
            </w:r>
          </w:p>
          <w:p w14:paraId="15FF1ED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生成学生在校的个人培养方案以及成绩汇总，便于进行毕业审核。统计学生获得学分，当前修读进度，学分误差。图形化显示专业计划中该学生各个课程的修读情況以及获得学分情况。</w:t>
            </w:r>
          </w:p>
          <w:p w14:paraId="774E44F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（3）毕业资格条件设置</w:t>
            </w:r>
          </w:p>
          <w:p w14:paraId="10B7A58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支持设置学校各年级专业毕业审核的条件设置，支持学院设置各专业的毕业审核条件。</w:t>
            </w:r>
          </w:p>
          <w:p w14:paraId="7056B72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（4）毕业资格审核</w:t>
            </w:r>
          </w:p>
          <w:p w14:paraId="49BD8EC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分专业批量或单个机器审核，实时查看审核进度和结果。批量或单个人工审核，设置是否获得学位，是否毕业等信息。</w:t>
            </w:r>
          </w:p>
          <w:p w14:paraId="081BAEA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（5）毕、结业学生名单管理</w:t>
            </w:r>
          </w:p>
          <w:p w14:paraId="290728C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毕业、结业学生名单查询统计。</w:t>
            </w:r>
          </w:p>
          <w:p w14:paraId="12B3854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（6）学生学历信息补报</w:t>
            </w:r>
          </w:p>
          <w:p w14:paraId="0C0BBBE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学生结业换证报名、学生结业换证报名审核。</w:t>
            </w:r>
          </w:p>
          <w:p w14:paraId="393328C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（7）毕业证书管理</w:t>
            </w:r>
          </w:p>
          <w:p w14:paraId="7AAF970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毕业证书编码规则设置、证书生成、证书发放管理。</w:t>
            </w:r>
          </w:p>
          <w:p w14:paraId="3D40FD3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（8）毕业成绩打印</w:t>
            </w:r>
          </w:p>
          <w:p w14:paraId="013F30E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提供毕业成绩屏蔽申请和维护、学生成绩总表打印、学生辅修成绩表打印、学籍卡打印等功能。</w:t>
            </w:r>
          </w:p>
          <w:p w14:paraId="7044B6E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（9）毕业生基本信息打印</w:t>
            </w:r>
          </w:p>
          <w:p w14:paraId="172AC99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批量打印毕业生毕业年份日期证书号等信息。</w:t>
            </w:r>
          </w:p>
        </w:tc>
      </w:tr>
      <w:tr w:rsidR="00B43170" w:rsidRPr="00B43170" w14:paraId="136D756E" w14:textId="77777777" w:rsidTr="00B43170">
        <w:trPr>
          <w:trHeight w:val="274"/>
          <w:jc w:val="center"/>
        </w:trPr>
        <w:tc>
          <w:tcPr>
            <w:tcW w:w="1101" w:type="dxa"/>
            <w:vMerge/>
            <w:vAlign w:val="center"/>
          </w:tcPr>
          <w:p w14:paraId="52721EFE"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7F1BD667"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辅修管理</w:t>
            </w:r>
          </w:p>
        </w:tc>
        <w:tc>
          <w:tcPr>
            <w:tcW w:w="6939" w:type="dxa"/>
          </w:tcPr>
          <w:p w14:paraId="69FD2F5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（1）辅修类别设置</w:t>
            </w:r>
          </w:p>
          <w:p w14:paraId="310E1B9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辅修类别设置包括辅修类别维护，以及该类别审核流程的关联设置。</w:t>
            </w:r>
          </w:p>
          <w:p w14:paraId="054604F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（2）辅修培养方案</w:t>
            </w:r>
          </w:p>
          <w:p w14:paraId="6A38602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辅修培养方案维护，包括专业信息、修读要求、课程信息等。</w:t>
            </w:r>
          </w:p>
          <w:p w14:paraId="0FCD806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（3）辅修报名设置</w:t>
            </w:r>
          </w:p>
          <w:p w14:paraId="59C3A6C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辅修报名条件、辅修报名起止时间设置。</w:t>
            </w:r>
          </w:p>
          <w:p w14:paraId="41E2762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（4）学生辅修报名</w:t>
            </w:r>
          </w:p>
          <w:p w14:paraId="27DB05F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学生辅修报名，管理岗位审核。</w:t>
            </w:r>
          </w:p>
          <w:p w14:paraId="18819C9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（5）开课排课管理</w:t>
            </w:r>
          </w:p>
          <w:p w14:paraId="3F622DD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辅修任务安排、辅修排课。</w:t>
            </w:r>
          </w:p>
          <w:p w14:paraId="3485862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（6）选课报名缴费</w:t>
            </w:r>
          </w:p>
          <w:p w14:paraId="017808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根据学生辅修报名信息生成缴费清单，系统根据财务缴费成功信息，对学生进行学籍注册。</w:t>
            </w:r>
          </w:p>
          <w:p w14:paraId="74F0553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（7）成绩管理</w:t>
            </w:r>
          </w:p>
          <w:p w14:paraId="43011BE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实现辅修成绩单打印。</w:t>
            </w:r>
          </w:p>
          <w:p w14:paraId="1C996AD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（8）辅修毕业审核</w:t>
            </w:r>
          </w:p>
          <w:p w14:paraId="44A41A0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审核条件设置和审核，包括：全部成绩合格；毕业实习、论文答辩都通过；主修专业取得毕业证、学位证；没有受过任何处分；辅修费用必须全部缴清等。学校可自定义相关毕业审核条件。</w:t>
            </w:r>
          </w:p>
          <w:p w14:paraId="6687AEF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（9）证书管理</w:t>
            </w:r>
          </w:p>
          <w:p w14:paraId="7E5163C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辅修证书编码规则设置、证书生成、证书发放管理。</w:t>
            </w:r>
          </w:p>
        </w:tc>
      </w:tr>
      <w:tr w:rsidR="00B43170" w:rsidRPr="00B43170" w14:paraId="20A9EF90" w14:textId="77777777" w:rsidTr="00371BDF">
        <w:trPr>
          <w:trHeight w:val="919"/>
          <w:jc w:val="center"/>
        </w:trPr>
        <w:tc>
          <w:tcPr>
            <w:tcW w:w="1101" w:type="dxa"/>
            <w:vMerge/>
            <w:vAlign w:val="center"/>
          </w:tcPr>
          <w:p w14:paraId="693EAFFC"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24F24B23"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教材管理</w:t>
            </w:r>
          </w:p>
        </w:tc>
        <w:tc>
          <w:tcPr>
            <w:tcW w:w="6939" w:type="dxa"/>
          </w:tcPr>
          <w:p w14:paraId="7E39497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（1）基础数据维护</w:t>
            </w:r>
          </w:p>
          <w:p w14:paraId="76C44C9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教材模块下的基础数据维护，主要包括出版社、书店、教材书目、课程类别、教材类别信息等，系统提供基础数据的维护功能，并满足数据的导入、导出功能（如Excel报表、教材书目录表）。</w:t>
            </w:r>
          </w:p>
          <w:p w14:paraId="63BA5E1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（2）教材基本信息维护</w:t>
            </w:r>
          </w:p>
          <w:p w14:paraId="7FB7BB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材基本信息及教材库存管理。通过课程负责人或指定相关管理人员进行课程信息维护默认使用教材（可按每学期存储课程与使用教材的关系），对教材信息进行维护、审核。提供课程教材信息维护、课程教材学期维护、课程教材学期申请、课程教材学期审核功能。</w:t>
            </w:r>
          </w:p>
          <w:p w14:paraId="469075E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（3）课程教材维护</w:t>
            </w:r>
          </w:p>
          <w:p w14:paraId="2F08338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学校先维护课程教材对应关系，供后面课程指定教材提供参考。</w:t>
            </w:r>
          </w:p>
          <w:p w14:paraId="68AC96C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（4）教材计划</w:t>
            </w:r>
          </w:p>
          <w:p w14:paraId="4020617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根据教学任务落实情况或学生选课结果生成教材计划。</w:t>
            </w:r>
          </w:p>
          <w:p w14:paraId="3548465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（5）教材征订</w:t>
            </w:r>
          </w:p>
          <w:p w14:paraId="30C0046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根据教学计划课程或教学任务课程指定教材信息，然后根据各课程征订情况进行教材征订汇总，根据征订汇总指定各教材供应商。</w:t>
            </w:r>
          </w:p>
          <w:p w14:paraId="51749F4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（6）教材入库</w:t>
            </w:r>
          </w:p>
          <w:p w14:paraId="020E6C4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根据教材征订及供应商发货情况对教材进行入库，包括入库凭证和入库明细两个部分。</w:t>
            </w:r>
          </w:p>
          <w:p w14:paraId="7E5D070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（7）教材出库</w:t>
            </w:r>
          </w:p>
          <w:p w14:paraId="51E3A7E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学生、老师单个或批量教材出库。以班级或个人为单位，可由教材指定的供应商直接给学生发放教材，也可由按教材科负责人根据学生选课情况发放；可输出打印相关教材发放清单。</w:t>
            </w:r>
          </w:p>
          <w:p w14:paraId="25AE472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（8）教材回库</w:t>
            </w:r>
          </w:p>
          <w:p w14:paraId="29EB858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对于已经出库的教材因各种原因回库进行处理。</w:t>
            </w:r>
          </w:p>
          <w:p w14:paraId="4B6E12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（9）教材报废</w:t>
            </w:r>
          </w:p>
          <w:p w14:paraId="58CAF09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对于有损坏的教材进行报废处理。</w:t>
            </w:r>
          </w:p>
          <w:p w14:paraId="7C7C6EE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（10）教材结算</w:t>
            </w:r>
          </w:p>
          <w:p w14:paraId="4CB7678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为供应商提供的教材供应进行结算，提供按日期段、按供应商、按教材进行结算，记录每天结算信息；为学生发放教材进行结算，提供按人、班级、按教材进行结算，记录每天结算信息。输出打印相关教材清单。</w:t>
            </w:r>
          </w:p>
          <w:p w14:paraId="330BE7E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（11）查询统计</w:t>
            </w:r>
          </w:p>
          <w:p w14:paraId="6ACB9F4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包括教材信息汇总和教材计划汇总查询。</w:t>
            </w:r>
          </w:p>
        </w:tc>
      </w:tr>
      <w:tr w:rsidR="00B43170" w:rsidRPr="00B43170" w14:paraId="4598EA3D" w14:textId="77777777" w:rsidTr="00371BDF">
        <w:trPr>
          <w:trHeight w:val="919"/>
          <w:jc w:val="center"/>
        </w:trPr>
        <w:tc>
          <w:tcPr>
            <w:tcW w:w="1101" w:type="dxa"/>
            <w:vMerge/>
            <w:vAlign w:val="center"/>
          </w:tcPr>
          <w:p w14:paraId="32582488"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7A7E383D"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实验教学管理</w:t>
            </w:r>
          </w:p>
        </w:tc>
        <w:tc>
          <w:tcPr>
            <w:tcW w:w="6939" w:type="dxa"/>
          </w:tcPr>
          <w:p w14:paraId="57407D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实验教学的各种资源进行维护，同时管理实验项目及课程的实验项目，并维护实验课程及其项目，同时生成实验教学班及实验任务，进行分组，选课，成绩管理，整个实验过程的管理，并还可以进行开放性实验的包括：申请，审核，预约，成绩的管理。</w:t>
            </w:r>
          </w:p>
          <w:p w14:paraId="60124BF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支持与学校现有的实验室综合管理系统对接。</w:t>
            </w:r>
          </w:p>
          <w:p w14:paraId="38F9B17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（1）系统设置</w:t>
            </w:r>
          </w:p>
          <w:p w14:paraId="5E197DB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包括设置项（如：实验学年、实验学期、实验成绩计算方式）、设置值、备注。</w:t>
            </w:r>
          </w:p>
          <w:p w14:paraId="12F9AA4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（2）实验资源管理</w:t>
            </w:r>
          </w:p>
          <w:p w14:paraId="0F055D5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维护的内容包括：实验中心、实验室、实验分室、实验房间、实验人员、实验仪器设备、实验耗材、实验属性、实验类型、实验场地性质、科研基础类别。</w:t>
            </w:r>
          </w:p>
          <w:p w14:paraId="5BDB021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1）代码维护</w:t>
            </w:r>
          </w:p>
          <w:p w14:paraId="7BEBEF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包括实验属性代码、实验类型代码、实验场地性质、科研基地类别等。</w:t>
            </w:r>
          </w:p>
          <w:p w14:paraId="2546E56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2）实验机构管理</w:t>
            </w:r>
          </w:p>
          <w:p w14:paraId="2BDBC19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包括教学实验中心维护、实验室维护、实验分室维护、实验房间维护等。</w:t>
            </w:r>
          </w:p>
          <w:p w14:paraId="289E8C8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3）实验室人员管理</w:t>
            </w:r>
          </w:p>
          <w:p w14:paraId="65820C9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维护实验室人员信息，包括工号、姓名、性别、职称、教学实验中心、实验室、在职状态。</w:t>
            </w:r>
          </w:p>
          <w:p w14:paraId="492A6FE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4）实验仪器设备管理</w:t>
            </w:r>
          </w:p>
          <w:p w14:paraId="7C1493D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维护实验仪器设备信息，包括实验仪器代码、实验仪器名称、价值、教学实验中心、实验室、实验分室、实验房间、是否可搬动、采购时间。</w:t>
            </w:r>
          </w:p>
          <w:p w14:paraId="3C796B0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5）实验耗材管理</w:t>
            </w:r>
          </w:p>
          <w:p w14:paraId="190C2BE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维护实验耗材信息，包括实验耗材代码、实验耗材名称、当前库存量、最</w:t>
            </w:r>
            <w:r w:rsidRPr="00B43170">
              <w:rPr>
                <w:rFonts w:ascii="宋体" w:hAnsi="宋体" w:cs="宋体"/>
                <w:color w:val="000000" w:themeColor="text1"/>
                <w:kern w:val="0"/>
                <w:szCs w:val="21"/>
              </w:rPr>
              <w:lastRenderedPageBreak/>
              <w:t>大库存量、最小库存量、型号规格、单位、单价、教学实验中心、实验室、实验分室、实验房间等。</w:t>
            </w:r>
          </w:p>
          <w:p w14:paraId="02FC615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（3）实验项目管理</w:t>
            </w:r>
          </w:p>
          <w:p w14:paraId="272FBB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进行实验项目库的维护及课程与实验项目的绑定，包括实验项目代码、实验项目名称、实验内容、实验学时、实验学分、实验属性、实验类型、实验耗材、实验仪器设备、实验房间、总容量、项目介绍。</w:t>
            </w:r>
          </w:p>
          <w:p w14:paraId="6D2F3BE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（4）实验开课排课管理</w:t>
            </w:r>
          </w:p>
          <w:p w14:paraId="4819D97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维护实验教学班或者自动生成实验教学班，同时设置实验教学班的实验部分比例，安排实验任务及添加对应任务的实验项目，对实验任务的项目进行分组，进而对各分组进行排时间和地点，同时还可以对教师上传的实验指导书审核及查看。</w:t>
            </w:r>
          </w:p>
          <w:p w14:paraId="22B9A93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（5）实验选课管理</w:t>
            </w:r>
          </w:p>
          <w:p w14:paraId="479C7E4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设置实验选课规则，还可在后台直接调整学生的实验选课名单。根据实验项目任务书生成学生配课信息。</w:t>
            </w:r>
          </w:p>
          <w:p w14:paraId="59A5AD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（6）实验成绩管理</w:t>
            </w:r>
          </w:p>
          <w:p w14:paraId="43F5792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在录入各实验分组的成绩，并且合成学生单门实验课的总成绩，合成后提交审核，管理部门可对学生实验课程的总成绩进行审核。</w:t>
            </w:r>
          </w:p>
          <w:p w14:paraId="3B367A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（7）开放性实验管理</w:t>
            </w:r>
          </w:p>
          <w:p w14:paraId="3415DBA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可进行开放性可以的申请及审核、开放性实验任务生成、实验安排、预约控制、名单调整及成绩的录入。</w:t>
            </w:r>
          </w:p>
        </w:tc>
      </w:tr>
      <w:tr w:rsidR="00B43170" w:rsidRPr="00B43170" w14:paraId="06859785" w14:textId="77777777" w:rsidTr="00371BDF">
        <w:trPr>
          <w:trHeight w:val="919"/>
          <w:jc w:val="center"/>
        </w:trPr>
        <w:tc>
          <w:tcPr>
            <w:tcW w:w="1101" w:type="dxa"/>
            <w:vMerge/>
            <w:vAlign w:val="center"/>
          </w:tcPr>
          <w:p w14:paraId="165F0C11"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575E9CD9"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教学质量评价</w:t>
            </w:r>
          </w:p>
        </w:tc>
        <w:tc>
          <w:tcPr>
            <w:tcW w:w="6939" w:type="dxa"/>
          </w:tcPr>
          <w:p w14:paraId="63B4254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支持按学校、学院、教师三级定义评价指标供学生教学质量评价。</w:t>
            </w:r>
            <w:r w:rsidRPr="00B43170">
              <w:rPr>
                <w:rFonts w:ascii="宋体" w:hAnsi="宋体" w:cs="宋体"/>
                <w:color w:val="000000" w:themeColor="text1"/>
                <w:kern w:val="0"/>
                <w:szCs w:val="21"/>
                <w:u w:val="single"/>
              </w:rPr>
              <w:t>学生评价支持过程性评价，同时，也支持对上课教师进行排序评价。（此部分需进行现场演示）</w:t>
            </w:r>
          </w:p>
          <w:p w14:paraId="1106AC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（1）评价基础信息设置</w:t>
            </w:r>
          </w:p>
          <w:p w14:paraId="480AC11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设置参评对象、参评对象人员维护。可灵活设置参评对象，如：学生、教师、督导、领导、学院等。其中，参评对象主要是设置对应的人员库，如：督导由哪些人员组成、领导有哪些人员组成等。</w:t>
            </w:r>
          </w:p>
          <w:p w14:paraId="5F9F08F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（2）评价指标体系管理</w:t>
            </w:r>
          </w:p>
          <w:p w14:paraId="7326E11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包括维护指标等级、指标库维护、开课部门指标维护、不同学年学期不同</w:t>
            </w:r>
            <w:r w:rsidRPr="00B43170">
              <w:rPr>
                <w:rFonts w:ascii="宋体" w:hAnsi="宋体" w:cs="宋体"/>
                <w:color w:val="000000" w:themeColor="text1"/>
                <w:kern w:val="0"/>
                <w:szCs w:val="21"/>
              </w:rPr>
              <w:lastRenderedPageBreak/>
              <w:t>维度的评价模板设置。指标库主要服务于不同维度评价，部分指标由教师或开课部门自行设置一定占比的指标体系。如：学生评教师允许开课部门和教师自选指标，指标体系共20项，10项由教学质量管理部门强制规定占60%权重，6项由开课部门设置且占一定的权重30%，另外4项由任课教师自己结合所上课程的特点在指标库中选定其中四项占10%。</w:t>
            </w:r>
          </w:p>
          <w:p w14:paraId="3596EE0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（3）评价课程控制管理</w:t>
            </w:r>
          </w:p>
          <w:p w14:paraId="7A3649F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包括课程评价分类维护、课程评价设置、课程教师评价设置、参评学生限制、评价教学班设置、学生评级限制、听课教师安排。</w:t>
            </w:r>
          </w:p>
          <w:p w14:paraId="0FBFCD1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（4）学生评价</w:t>
            </w:r>
          </w:p>
          <w:p w14:paraId="4C2BAEB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学生根据评价指标评价自己所上课程的教师，如果一门课由多个教师上课，则每个老师都要进行评价，除非管理人员设置某个教师无需评价。</w:t>
            </w:r>
          </w:p>
          <w:p w14:paraId="42DA87A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（5）同行评价</w:t>
            </w:r>
          </w:p>
          <w:p w14:paraId="549233E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教师同院系或同教研室的老师根据指标体系相互评价。</w:t>
            </w:r>
          </w:p>
          <w:p w14:paraId="07DF28C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（6）督导评价</w:t>
            </w:r>
          </w:p>
          <w:p w14:paraId="172B07D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维护督导成员，包括校级督导和学院督导。支持督导成员对上课教师检查评价、有计划的听课评价2种方式。督导评价时根据管理人员设置的评价指标体系进行评价。</w:t>
            </w:r>
          </w:p>
          <w:p w14:paraId="68D7D45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（7）领导评价</w:t>
            </w:r>
          </w:p>
          <w:p w14:paraId="3AFABBC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维护领导成员，并实现领导对自己负责院系的上课教师根据评价指标体系进行评价。</w:t>
            </w:r>
          </w:p>
          <w:p w14:paraId="4003239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（8）教师自评</w:t>
            </w:r>
          </w:p>
          <w:p w14:paraId="5378AD8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教师自己对自己根据校方设定的评价指标体系进行评价。</w:t>
            </w:r>
          </w:p>
          <w:p w14:paraId="57A5AF7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（9）学院评价</w:t>
            </w:r>
          </w:p>
          <w:p w14:paraId="0A49548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维护各院系评价成员，并提供院系参评成员对所在院系的教师进行评价的功能。</w:t>
            </w:r>
          </w:p>
          <w:p w14:paraId="3A3B9E6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（10）学生过程评价</w:t>
            </w:r>
          </w:p>
          <w:p w14:paraId="1C38781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维护各阶段过程评价起止时间、被评价课程上课范围、评价指标，实现学生在规定时间内对上课教师进行评价、管理岗位监控评价情况及催促学生评价、随堂评价结束后的统计汇总。</w:t>
            </w:r>
          </w:p>
          <w:p w14:paraId="3D64A7D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支持自定义过程性评价的频次，设置是否参与补评，以及每一次评价的开始结束时间。</w:t>
            </w:r>
          </w:p>
          <w:p w14:paraId="5987722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▲支持自定义过程性评价的指标，包括一级指标、权重，以及二级指标、二级权重、评价类型、指标类型、指标等级、是否必填等。（提供真实系统功能截图）</w:t>
            </w:r>
          </w:p>
          <w:p w14:paraId="3C33A2A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学生能通过线上进行过程性评价，支持线上补评。</w:t>
            </w:r>
          </w:p>
          <w:p w14:paraId="23F3C20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（11）学生随堂评价</w:t>
            </w:r>
          </w:p>
          <w:p w14:paraId="596651F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学生每次上课后，系统可推送课堂评价信息，管理岗位监控评价情况，并形成评价分析汇总结果。</w:t>
            </w:r>
          </w:p>
          <w:p w14:paraId="4563540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（12）评价监控</w:t>
            </w:r>
          </w:p>
          <w:p w14:paraId="0E9AC46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提供按学生评教师、教师自评、同行评价、督导评价、学院评价、领导评价等各维度的评价监控。</w:t>
            </w:r>
          </w:p>
          <w:p w14:paraId="626E01B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（13）评价统计</w:t>
            </w:r>
          </w:p>
          <w:p w14:paraId="31453A0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提供按学生评教师、教师自评、同行评价、督导评价、学院评价、领导评价等各维度的评价统计。</w:t>
            </w:r>
          </w:p>
          <w:p w14:paraId="47CEEE6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（14）系部评价管理</w:t>
            </w:r>
          </w:p>
          <w:p w14:paraId="689C246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包括指标等级维护、指标信息维护、系统评价小组维护、评价控制设置、系统小组评价、系部评价统计、系部评价查询。</w:t>
            </w:r>
          </w:p>
          <w:p w14:paraId="492C83F7"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系部小组评价支持学校自定义系部小组评价指标体系，自定义系部小组及成员，系部小组成员在允许的时间范围内对自己所在系部的教师进行评价考核。（此部分需进行现场演示）</w:t>
            </w:r>
          </w:p>
          <w:p w14:paraId="4BCF75B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（15）最佳教师评选</w:t>
            </w:r>
          </w:p>
          <w:p w14:paraId="70E2F4C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包括教师评选控制、教师评选设置、教师评选数据采集、教师评选统计、教师评选监控、教师评选查询。</w:t>
            </w:r>
          </w:p>
          <w:p w14:paraId="4DD511D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（16）教学信息员管理</w:t>
            </w:r>
          </w:p>
          <w:p w14:paraId="021B457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包括信息员维护、教学信息归口设置、教学信息意见处理。</w:t>
            </w:r>
          </w:p>
          <w:p w14:paraId="6B45D66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（17）问卷调查</w:t>
            </w:r>
          </w:p>
          <w:p w14:paraId="714003C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主要包括问卷调查指标维护、问卷调查、问卷调查统计。</w:t>
            </w:r>
          </w:p>
          <w:p w14:paraId="3FDD63D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（18）评价查询</w:t>
            </w:r>
          </w:p>
          <w:p w14:paraId="2B4B659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教师查询个人综合评价信息、管理岗位按各维度查询评价信息。</w:t>
            </w:r>
          </w:p>
        </w:tc>
      </w:tr>
      <w:tr w:rsidR="00B43170" w:rsidRPr="00B43170" w14:paraId="4F7511A0" w14:textId="77777777" w:rsidTr="00371BDF">
        <w:trPr>
          <w:trHeight w:val="919"/>
          <w:jc w:val="center"/>
        </w:trPr>
        <w:tc>
          <w:tcPr>
            <w:tcW w:w="1101" w:type="dxa"/>
            <w:vMerge/>
            <w:vAlign w:val="center"/>
          </w:tcPr>
          <w:p w14:paraId="4E12833C"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37417E4C"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资格证书管理</w:t>
            </w:r>
          </w:p>
        </w:tc>
        <w:tc>
          <w:tcPr>
            <w:tcW w:w="6939" w:type="dxa"/>
          </w:tcPr>
          <w:p w14:paraId="6696F9D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（1）资格证书基础信息</w:t>
            </w:r>
          </w:p>
          <w:p w14:paraId="48FC350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证书类型、证书级别、证书名称、发证机构、鉴定地点等信息维护。</w:t>
            </w:r>
          </w:p>
          <w:p w14:paraId="0E8A372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（2）学生认证培训管理</w:t>
            </w:r>
          </w:p>
          <w:p w14:paraId="67730AE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学生认证培训申请、管理岗位审核。</w:t>
            </w:r>
          </w:p>
          <w:p w14:paraId="4375B55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（3）学生资格证书管理</w:t>
            </w:r>
          </w:p>
          <w:p w14:paraId="15BB267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学生资格证书获得后填写、管理岗位审核学生证书、学生资格证书获得维护。</w:t>
            </w:r>
          </w:p>
          <w:p w14:paraId="47BEBAB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（4）资格证书查询</w:t>
            </w:r>
          </w:p>
          <w:p w14:paraId="7B0D7CA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查询学生资格证书获得情况。</w:t>
            </w:r>
          </w:p>
        </w:tc>
      </w:tr>
      <w:tr w:rsidR="00B43170" w:rsidRPr="00B43170" w14:paraId="22CBCCAA" w14:textId="77777777" w:rsidTr="00371BDF">
        <w:trPr>
          <w:trHeight w:val="919"/>
          <w:jc w:val="center"/>
        </w:trPr>
        <w:tc>
          <w:tcPr>
            <w:tcW w:w="1101" w:type="dxa"/>
            <w:vMerge/>
            <w:vAlign w:val="center"/>
          </w:tcPr>
          <w:p w14:paraId="59320F0D"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70783D16"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结业换证管理</w:t>
            </w:r>
          </w:p>
        </w:tc>
        <w:tc>
          <w:tcPr>
            <w:tcW w:w="6939" w:type="dxa"/>
          </w:tcPr>
          <w:p w14:paraId="4FCC6D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（1）结业换证报名管理</w:t>
            </w:r>
          </w:p>
          <w:p w14:paraId="70881E9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设置学生结业换证报名时间、学生网上结业换证报名、管理岗位审核学生报名、管理端维护结业换证报名信息。</w:t>
            </w:r>
          </w:p>
          <w:p w14:paraId="310B829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（2）结业换证考试管理</w:t>
            </w:r>
          </w:p>
          <w:p w14:paraId="219DC9F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安排学生结业换证科目考试时间、地点、监控信息，学生网上查询结业换证考试信息。</w:t>
            </w:r>
          </w:p>
          <w:p w14:paraId="3D5A3D9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（3）结业换证成绩管理</w:t>
            </w:r>
          </w:p>
          <w:p w14:paraId="49FA4F9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结业换证学生考试成绩录入设置、教师网上录入考试成绩。</w:t>
            </w:r>
          </w:p>
        </w:tc>
      </w:tr>
      <w:tr w:rsidR="00B43170" w:rsidRPr="00B43170" w14:paraId="0BC8774D" w14:textId="77777777" w:rsidTr="00371BDF">
        <w:trPr>
          <w:trHeight w:val="919"/>
          <w:jc w:val="center"/>
        </w:trPr>
        <w:tc>
          <w:tcPr>
            <w:tcW w:w="1101" w:type="dxa"/>
            <w:vMerge/>
            <w:vAlign w:val="center"/>
          </w:tcPr>
          <w:p w14:paraId="7F775ECF"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217D2F3A"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移动教务</w:t>
            </w:r>
          </w:p>
        </w:tc>
        <w:tc>
          <w:tcPr>
            <w:tcW w:w="6939" w:type="dxa"/>
          </w:tcPr>
          <w:p w14:paraId="5A8979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统一从学校微信公众号接入，为师生提供常用移动教务服务，主要包括：</w:t>
            </w:r>
          </w:p>
          <w:p w14:paraId="670C83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通知公告查询：各角色用户查询面向自己的通知公告。</w:t>
            </w:r>
          </w:p>
          <w:p w14:paraId="662D5AB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培养方案查询：各角色用户查询学校归档的培养方案。</w:t>
            </w:r>
          </w:p>
          <w:p w14:paraId="74FEB70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课表查询：学生、教师查询个人课表、班级课表。</w:t>
            </w:r>
          </w:p>
          <w:p w14:paraId="6ABFCA5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考试查询：学生、教师查询考试信息。</w:t>
            </w:r>
          </w:p>
          <w:p w14:paraId="5AC1C3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成绩查询：学生、教师、辅导员查询学生成绩。</w:t>
            </w:r>
          </w:p>
          <w:p w14:paraId="5665591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考级报名：学生考级项目报名。</w:t>
            </w:r>
          </w:p>
          <w:p w14:paraId="091883A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学生选课：学生选课。</w:t>
            </w:r>
          </w:p>
          <w:p w14:paraId="0C7E860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辅修报名：学生辅修报名。</w:t>
            </w:r>
          </w:p>
          <w:p w14:paraId="6CE808B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调停课申请：教师调停课申请。</w:t>
            </w:r>
          </w:p>
          <w:p w14:paraId="1CA3365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评价：学生评价。</w:t>
            </w:r>
          </w:p>
          <w:p w14:paraId="3C6863C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重修报名：学生重修报名。</w:t>
            </w:r>
          </w:p>
        </w:tc>
      </w:tr>
      <w:tr w:rsidR="00B43170" w:rsidRPr="00B43170" w14:paraId="49B41290" w14:textId="77777777" w:rsidTr="00371BDF">
        <w:trPr>
          <w:trHeight w:val="919"/>
          <w:jc w:val="center"/>
        </w:trPr>
        <w:tc>
          <w:tcPr>
            <w:tcW w:w="1101" w:type="dxa"/>
            <w:vMerge/>
            <w:vAlign w:val="center"/>
          </w:tcPr>
          <w:p w14:paraId="24958CAE"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1842C289"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olor w:val="000000" w:themeColor="text1"/>
              </w:rPr>
              <w:t>教师教学工作量管理</w:t>
            </w:r>
          </w:p>
        </w:tc>
        <w:tc>
          <w:tcPr>
            <w:tcW w:w="6939" w:type="dxa"/>
          </w:tcPr>
          <w:p w14:paraId="542DB4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教师每学期教学工作量计算，通过不同课程或类别分类进行最终教学工作量统计汇总（如：教学授课课时、监考课时、教学实习课时、培训课时等相关工作量计算）。</w:t>
            </w:r>
          </w:p>
          <w:p w14:paraId="7878049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（1）工作量管理</w:t>
            </w:r>
          </w:p>
          <w:p w14:paraId="2F550F3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教师教学工作量的相关参数设置、工作量统计公式维护、工作量统计。</w:t>
            </w:r>
          </w:p>
          <w:p w14:paraId="6D357C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1）课程分类维护</w:t>
            </w:r>
          </w:p>
          <w:p w14:paraId="37EDC50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提供课程分类信息维护、分类人数系统维护、分类难度系数维护、分类重复班系数维护、分类主辅讲系数维护、分类教学模式系数维护。</w:t>
            </w:r>
          </w:p>
          <w:p w14:paraId="37AD56F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2）课程系数设置</w:t>
            </w:r>
          </w:p>
          <w:p w14:paraId="0FEE3A5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提供课程系数设置、课程公式设置和数据导出功能。</w:t>
            </w:r>
          </w:p>
          <w:p w14:paraId="4141EC8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3）工作量公式维护</w:t>
            </w:r>
          </w:p>
          <w:p w14:paraId="191CFD9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根据学年学期，设置各类工作量系数的运算公式，包括运算方式、工作量系数和操作（增加、删除）。</w:t>
            </w:r>
          </w:p>
          <w:p w14:paraId="083898C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4）工作量统计</w:t>
            </w:r>
          </w:p>
          <w:p w14:paraId="7E4A538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提供灵活的工作量计算公式编辑工具，可根据实际情况设置工作量计算公式，依据教学工作量计算公式，分计算轮次与学年学期计算教学工作量。</w:t>
            </w:r>
          </w:p>
          <w:p w14:paraId="04741DB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5）工作量查询</w:t>
            </w:r>
          </w:p>
          <w:p w14:paraId="75A4D90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可以按条件组合查询教师工作量数据。</w:t>
            </w:r>
          </w:p>
          <w:p w14:paraId="5027FDA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（2）系统外工作量管理</w:t>
            </w:r>
          </w:p>
          <w:p w14:paraId="293AA40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正常教学之外的工作量申请、审核。</w:t>
            </w:r>
          </w:p>
        </w:tc>
      </w:tr>
      <w:tr w:rsidR="00B43170" w:rsidRPr="00B43170" w14:paraId="53AEB877" w14:textId="77777777" w:rsidTr="00371BDF">
        <w:trPr>
          <w:trHeight w:val="919"/>
          <w:jc w:val="center"/>
        </w:trPr>
        <w:tc>
          <w:tcPr>
            <w:tcW w:w="1101" w:type="dxa"/>
            <w:vMerge/>
            <w:vAlign w:val="center"/>
          </w:tcPr>
          <w:p w14:paraId="1C38EC9D"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4EDA15C1"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劳育管理</w:t>
            </w:r>
          </w:p>
        </w:tc>
        <w:tc>
          <w:tcPr>
            <w:tcW w:w="6939" w:type="dxa"/>
          </w:tcPr>
          <w:p w14:paraId="1F817B5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（1）劳育课程维护</w:t>
            </w:r>
          </w:p>
          <w:p w14:paraId="45654D2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提供劳育课程的维护功能，包括劳育理论和劳育实践两部分。</w:t>
            </w:r>
          </w:p>
          <w:p w14:paraId="5A4D08B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（2）劳育要求维护</w:t>
            </w:r>
          </w:p>
          <w:p w14:paraId="5854158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维护劳育理论和实践内容由哪些部分组成，各部分要求。</w:t>
            </w:r>
          </w:p>
          <w:p w14:paraId="2CCA5C4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（3）劳育理论管理</w:t>
            </w:r>
          </w:p>
          <w:p w14:paraId="6A428B7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理论教学课程根据培养方案要求在系统中正常排课和考试，考试通过，认定为6学时（默认值）的理论学习。</w:t>
            </w:r>
          </w:p>
          <w:p w14:paraId="15EC801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1）劳育理论选课规则</w:t>
            </w:r>
          </w:p>
          <w:p w14:paraId="2CFAA68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▲选课模块负责人根据劳育理论教学管理办法规定的要求，设置开放选课时间、参与选课对象、学生选课学分限制等条件。（提供真实系统功能截图）</w:t>
            </w:r>
          </w:p>
          <w:p w14:paraId="26D28CE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2）劳育选课</w:t>
            </w:r>
          </w:p>
          <w:p w14:paraId="7673BB2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学生在选课规定时间内网上进行自主劳育理论教学选课。</w:t>
            </w:r>
          </w:p>
          <w:p w14:paraId="50DEB2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3）劳育名单调整</w:t>
            </w:r>
          </w:p>
          <w:p w14:paraId="0A75F6F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管理岗位（开课学院、学生学院或教务部）对教学班名单进行调整。</w:t>
            </w:r>
          </w:p>
          <w:p w14:paraId="6A91213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（4）劳育实践管理</w:t>
            </w:r>
          </w:p>
          <w:p w14:paraId="5CB4755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包括劳育类型维护、申报控制、劳育实践申报和劳育申报审核。</w:t>
            </w:r>
          </w:p>
          <w:p w14:paraId="1205E76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1）劳育类型维护</w:t>
            </w:r>
          </w:p>
          <w:p w14:paraId="078AB2E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增加、修改、删除劳育类型信息；设置对应劳育类型的审批流。</w:t>
            </w:r>
          </w:p>
          <w:p w14:paraId="6EFF38D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2）申报控制</w:t>
            </w:r>
          </w:p>
          <w:p w14:paraId="50355F6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管理人员可以设置申报的学期、起止时间等信息。</w:t>
            </w:r>
          </w:p>
          <w:p w14:paraId="2A9A12F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3）劳育实践申报</w:t>
            </w:r>
          </w:p>
          <w:p w14:paraId="73D757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▲学生线上填写劳育申报信息（申报学年、申报学期、劳动类型、劳动起始时间、劳动结束时间、佐证材料上传）。（提供真实系统功能截图）</w:t>
            </w:r>
          </w:p>
          <w:p w14:paraId="27471F7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4）劳育申报审核</w:t>
            </w:r>
          </w:p>
          <w:p w14:paraId="6E8F886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根据定义的审批流程进行各环节审核。</w:t>
            </w:r>
          </w:p>
          <w:p w14:paraId="136FAAC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5）劳育要求设置</w:t>
            </w:r>
          </w:p>
          <w:p w14:paraId="3DF7A7A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增加、修改、删除劳育类型的劳育要求学时。</w:t>
            </w:r>
          </w:p>
          <w:p w14:paraId="60E87CB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（5）劳育预警管理</w:t>
            </w:r>
          </w:p>
          <w:p w14:paraId="5204CB9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系统中能够灵活设置预警学期，以及理论教学课程修读学时和实践训练学时预警数值。</w:t>
            </w:r>
          </w:p>
          <w:p w14:paraId="1D038DF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1）劳育预警规则</w:t>
            </w:r>
          </w:p>
          <w:p w14:paraId="2C6B01D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设置预警周期及提示语，包括预警学期，以及理论教学课程修读学时和实践训练学时预警数值。</w:t>
            </w:r>
          </w:p>
          <w:p w14:paraId="20329AA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2）劳育预警</w:t>
            </w:r>
          </w:p>
          <w:p w14:paraId="5062E03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管理人员根据预警规则完成劳育预警统计，对于符合预警条件的统计结果</w:t>
            </w:r>
            <w:r w:rsidRPr="00B43170">
              <w:rPr>
                <w:rFonts w:ascii="宋体" w:hAnsi="宋体" w:cs="宋体"/>
                <w:color w:val="000000" w:themeColor="text1"/>
                <w:kern w:val="0"/>
                <w:szCs w:val="21"/>
              </w:rPr>
              <w:lastRenderedPageBreak/>
              <w:t>可以通过系统内消息或手机短信（手机短信需要和学校短信平台对接）方式给学生及相关监管人予以预警提示。</w:t>
            </w:r>
          </w:p>
          <w:p w14:paraId="7C3F792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（6）劳育查询统计</w:t>
            </w:r>
          </w:p>
          <w:p w14:paraId="2A171C8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根据各类组合条件设置查询、统计学生劳育信息，可输出到EXCEL文件。</w:t>
            </w:r>
          </w:p>
        </w:tc>
      </w:tr>
      <w:tr w:rsidR="00B43170" w:rsidRPr="00B43170" w14:paraId="78592AD3" w14:textId="77777777" w:rsidTr="00371BDF">
        <w:trPr>
          <w:trHeight w:val="919"/>
          <w:jc w:val="center"/>
        </w:trPr>
        <w:tc>
          <w:tcPr>
            <w:tcW w:w="1101" w:type="dxa"/>
            <w:vMerge/>
            <w:vAlign w:val="center"/>
          </w:tcPr>
          <w:p w14:paraId="70E7A15E"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012681D2"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教学研究管理</w:t>
            </w:r>
          </w:p>
        </w:tc>
        <w:tc>
          <w:tcPr>
            <w:tcW w:w="6939" w:type="dxa"/>
          </w:tcPr>
          <w:p w14:paraId="3D4F13B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实现教研项目的网上申报、评审、审核确认、立项、中期审查、结项、经费管理等全过程、全生命周期管理。</w:t>
            </w:r>
          </w:p>
          <w:p w14:paraId="1DB3C5F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（1）基础管理</w:t>
            </w:r>
          </w:p>
          <w:p w14:paraId="14BF924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主要包括基础数据维护、教师信息维护、专家信息维护、项目分类维护、项目类别维护、项目类型维护、项目级别维护、学科门类维护、—级学科维护、二级学科维护、专家组信息维护。</w:t>
            </w:r>
          </w:p>
          <w:p w14:paraId="145B114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（2）项目管理</w:t>
            </w:r>
          </w:p>
          <w:p w14:paraId="04B16FD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教研项目管理流程包括立项、中期检查、结题审核、变更审核、附件管理，重点说明申报人、审核部门的实操要点。</w:t>
            </w:r>
          </w:p>
          <w:p w14:paraId="261D19D3"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不同项目类型可以添加不同项目模板信息，模板可根据不同项目类型设置不同的模板字段，字段可设置是否显示、是否必填、是否修改。（此部分需进行现场演示）</w:t>
            </w:r>
          </w:p>
          <w:p w14:paraId="4574716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教务部管理人员维护申报通知列表，普通教学人员进行项目申报，可对各类项目进行申请，并通过自定义审批流程进行项目审批，审批通过后教务部管理员可设置专家对项目进行评审，根据专家的评审意见确定项目是否立项，项目立项后，则项目进入立项项目列表。在项目管理期间，可由教务部管理员发布中检、年检通知，对项目进展实时跟踪，项目负责人提交中检、年检报告，并通过自定义审批流程进行项目进展审批，审批通过后教务部管理员可设置专家对项目进展情况进行评审。在项目进展过程中，项目负责人可提交项目变更申请，可对项目成员进行变更。最后由项目负责人申请结题，并上传结题申请书附件及成果附件，经过教务部管理员结题审批后方可结题确认。</w:t>
            </w:r>
          </w:p>
          <w:p w14:paraId="1F2EFCF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在项目立项后，项目负责人可维护项目年度预算、项目年度支出经费信息，对不同的费用项目、费用科目设置预算及支出情况，并提交申请由相应的审批人员进行审核。</w:t>
            </w:r>
          </w:p>
          <w:p w14:paraId="68AA8DC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olor w:val="000000" w:themeColor="text1"/>
              </w:rPr>
              <w:lastRenderedPageBreak/>
              <w:t>主要包括</w:t>
            </w:r>
            <w:r w:rsidRPr="00B43170">
              <w:rPr>
                <w:rFonts w:ascii="宋体" w:hAnsi="宋体" w:cs="宋体"/>
                <w:color w:val="000000" w:themeColor="text1"/>
                <w:kern w:val="0"/>
                <w:szCs w:val="21"/>
              </w:rPr>
              <w:t>项目模板管理、申报项目通知、项目申报、项目申报审核、立项项目、项目通知管理、项目中检申请、项目中检审核、项目结题申请、项目结题审核、项目变更审核。</w:t>
            </w:r>
          </w:p>
          <w:p w14:paraId="720EF305"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成员评审页面包括主观评价、分层次评价、学校领导评价、整体评价、评审意见。（此部分需进行现场演示）</w:t>
            </w:r>
          </w:p>
          <w:p w14:paraId="428E093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（3）专家管理</w:t>
            </w:r>
          </w:p>
          <w:p w14:paraId="5E0378B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主要包括评审等级维护、专家评审模板、专家评审通知、专家评审、专家评审查看。</w:t>
            </w:r>
          </w:p>
          <w:p w14:paraId="463BBFA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支持专家个人信息管理、专家评审、评审流程监控。</w:t>
            </w:r>
          </w:p>
          <w:p w14:paraId="7D335C9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（4）经费管理</w:t>
            </w:r>
          </w:p>
          <w:p w14:paraId="3673727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主要包括费用项目、费用科目、经费预算、到账经费、支出经费。</w:t>
            </w:r>
          </w:p>
          <w:p w14:paraId="05FBB4E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（5）成果管理</w:t>
            </w:r>
          </w:p>
          <w:p w14:paraId="24588C3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成果管理主要对教师教学成果信息及附件进行维护，主要包括论文、著作、奖励、教师指导学生获奖等方面的管理。</w:t>
            </w:r>
          </w:p>
          <w:p w14:paraId="7407E295"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支持通过年度、项目状态、项目分类、项目类别、项目类型、负责人、项目名称、项目时间等组合条件查看项目成果信息。（此部分需进行现场演示）</w:t>
            </w:r>
          </w:p>
          <w:p w14:paraId="6D8C6EB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1）综合信息大表</w:t>
            </w:r>
          </w:p>
          <w:p w14:paraId="3F7FE3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根据成果不同类型，支持通过项目类型、专辑（或奖励名称）、成果名称、所属单位、所有作者、刊物名称、主办单位、刊号页码（或ISBN、批准号）、级别、发表日期（或获奖日期）、项目来源、学科门类、附件等组合条件查看项目成果信息。其中，“附件”可链接至相关附件在线查看或下载。</w:t>
            </w:r>
          </w:p>
          <w:p w14:paraId="2857002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2）分级分类管理</w:t>
            </w:r>
          </w:p>
          <w:p w14:paraId="2CAD3C2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对成果进行单独的分级分类管理，可以新增、修改、删除、启用、停用分级分类信息（包括级别、类型、类别）。在修改、删除分级分类信息后，成果信息同步调整；在启用、停用分级分类信息后，成果信息管理相应操作同步调整。</w:t>
            </w:r>
          </w:p>
          <w:p w14:paraId="0CE933D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3）成果提交及审核</w:t>
            </w:r>
          </w:p>
          <w:p w14:paraId="6976246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支持成果第一作者或部门管理员提交成果信息，经过部门管理员、教务部审核后新增成果信息。</w:t>
            </w:r>
          </w:p>
          <w:p w14:paraId="746076A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4）信息修改及审核</w:t>
            </w:r>
          </w:p>
          <w:p w14:paraId="33B618E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支持成果第一作者、部门管理员、教务部修改成果信息。成果第一作者或部门管理员提交修改申请后，经教务部审核通过完成信息修改。</w:t>
            </w:r>
          </w:p>
          <w:p w14:paraId="6BE61D2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5）成果网推</w:t>
            </w:r>
          </w:p>
          <w:p w14:paraId="75FA173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成果第一作者提交成果信息后，同步推送给该成果其他作者个人空间。</w:t>
            </w:r>
          </w:p>
          <w:p w14:paraId="1659B17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6）附件管理</w:t>
            </w:r>
          </w:p>
          <w:p w14:paraId="09F9C7E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支持成果第一作者、部门管理员、教务部进行成果附件管理。成果处于提交阶段时，提交人可以对附件进行新增、删除操作；成果处于部门审核阶段，部门管理员可以对附件进行新增、删除操作；如果处于教务部审核阶段，教务部管理员可以对附件进行新增、删除操作。</w:t>
            </w:r>
          </w:p>
          <w:p w14:paraId="4E776A3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（6）个人空间</w:t>
            </w:r>
          </w:p>
          <w:p w14:paraId="5632DD1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▲展示包括我的项目、我的变更、我的经费、我的成果。直观地统计展示个人的：申请数、立项数、中检数、结题数。（提供真实系统功能截图）</w:t>
            </w:r>
          </w:p>
        </w:tc>
      </w:tr>
      <w:tr w:rsidR="00B43170" w:rsidRPr="00B43170" w14:paraId="5BF5E7AA" w14:textId="77777777" w:rsidTr="00371BDF">
        <w:trPr>
          <w:trHeight w:val="919"/>
          <w:jc w:val="center"/>
        </w:trPr>
        <w:tc>
          <w:tcPr>
            <w:tcW w:w="1101" w:type="dxa"/>
            <w:vMerge/>
            <w:vAlign w:val="center"/>
          </w:tcPr>
          <w:p w14:paraId="0FCCCE93"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3F1DA2DC"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OBE教学管理</w:t>
            </w:r>
          </w:p>
        </w:tc>
        <w:tc>
          <w:tcPr>
            <w:tcW w:w="6939" w:type="dxa"/>
          </w:tcPr>
          <w:p w14:paraId="6EFDBA5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（1）培养方案课程以及毕业要求指标维护</w:t>
            </w:r>
          </w:p>
          <w:p w14:paraId="16E3B04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1）完成培养方案专业以及课程维护。</w:t>
            </w:r>
          </w:p>
          <w:p w14:paraId="37EF08B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2）设置培养方案的毕业要求指标点以及关联课程。通过毕业要求标签页维护毕业要求，以及指标点。在指标点下，设置关联的课程，并设置每个课程所占指标点的权重，每个指标点权重之和为1。</w:t>
            </w:r>
          </w:p>
          <w:p w14:paraId="682EE5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3）设置好培养方案的毕业要求，可打印课程与毕业要求的支撑关系矩阵。</w:t>
            </w:r>
          </w:p>
          <w:p w14:paraId="6A3374B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（2）课程大纲</w:t>
            </w:r>
          </w:p>
          <w:p w14:paraId="5312737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由课程负责人维护课程大纲，包括选择课程，填写课程大纲的基本信息，如：课程任务、教材及参考书、课程目标、教学内容、考核方式等。课程目标要维护好，关联课程目标达成度的体现。教学内容主要维护这门课程的教学进程，每个知识单元的知识点以及对应的要求、学时以及所对应的课程目标考核方式是对这门课程如何考核的规定，成绩分项取自OBE成绩分项比例维护。</w:t>
            </w:r>
          </w:p>
          <w:p w14:paraId="05E573C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2）经过自定义的流程配置审核课程大纲。</w:t>
            </w:r>
          </w:p>
          <w:p w14:paraId="4E976C5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3）可打印考试大纲。</w:t>
            </w:r>
          </w:p>
          <w:p w14:paraId="22231CC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（3）考试命题维护</w:t>
            </w:r>
          </w:p>
          <w:p w14:paraId="3814688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1）课程负责人按照考试内容，设置考试题型及考试题目，选中要设置考试命题的课程进行申请。</w:t>
            </w:r>
          </w:p>
          <w:p w14:paraId="01FA88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2）可添加考试内容以及学时、考分。</w:t>
            </w:r>
          </w:p>
          <w:p w14:paraId="035F6CE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▲3）可为考试内容设置考试题型，包括具体的题型、题量、分值、题目、以及对应的课程目标。（提供真实系统功能截图）</w:t>
            </w:r>
          </w:p>
          <w:p w14:paraId="7EE0BAF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4）根据配置的流程进行审核。</w:t>
            </w:r>
          </w:p>
          <w:p w14:paraId="0E72AF8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5）可打印考试命题双向明细表。</w:t>
            </w:r>
          </w:p>
          <w:p w14:paraId="60C3C18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（4）成绩录入</w:t>
            </w:r>
          </w:p>
          <w:p w14:paraId="50E5285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1）管理端设置教学班的成绩录入状态以及成绩录入时间。</w:t>
            </w:r>
          </w:p>
          <w:p w14:paraId="0248B36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2）教师端录入学生每个成绩分项的成绩，期末成绩按照每个题目录入。</w:t>
            </w:r>
          </w:p>
          <w:p w14:paraId="3A1803B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3）可打印课程目标达成度分析表。</w:t>
            </w:r>
          </w:p>
          <w:p w14:paraId="46532FE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（5）持续改进意见管理</w:t>
            </w:r>
          </w:p>
          <w:p w14:paraId="006209D7" w14:textId="77777777" w:rsidR="00B43170" w:rsidRPr="00B43170" w:rsidRDefault="00B43170" w:rsidP="00371BDF">
            <w:pPr>
              <w:pStyle w:val="213"/>
              <w:ind w:firstLineChars="0" w:firstLine="0"/>
              <w:rPr>
                <w:rFonts w:ascii="宋体" w:hAnsi="宋体" w:hint="eastAsia"/>
                <w:color w:val="000000" w:themeColor="text1"/>
                <w:sz w:val="21"/>
                <w:szCs w:val="21"/>
              </w:rPr>
            </w:pPr>
            <w:r w:rsidRPr="00B43170">
              <w:rPr>
                <w:rFonts w:ascii="宋体" w:hAnsi="宋体"/>
                <w:color w:val="000000" w:themeColor="text1"/>
                <w:sz w:val="21"/>
                <w:szCs w:val="21"/>
              </w:rPr>
              <w:t>▲</w:t>
            </w:r>
            <w:r w:rsidRPr="00B43170">
              <w:rPr>
                <w:rFonts w:ascii="宋体" w:hAnsi="宋体"/>
                <w:color w:val="000000" w:themeColor="text1"/>
                <w:kern w:val="0"/>
                <w:sz w:val="21"/>
                <w:szCs w:val="21"/>
              </w:rPr>
              <w:t>1）</w:t>
            </w:r>
            <w:r w:rsidRPr="00B43170">
              <w:rPr>
                <w:rFonts w:ascii="宋体" w:hAnsi="宋体"/>
                <w:color w:val="000000" w:themeColor="text1"/>
                <w:sz w:val="21"/>
                <w:szCs w:val="21"/>
              </w:rPr>
              <w:t>对已经提交成绩的OBE课程，课程负责人可以进行持续改进意见申请选中自己可以申请的课程，申请人可以查看课程信息以及课程的总学习人数，达成合格度标准，实际完成达成度，每个课程目标的达成度，然后制定改进意见。（提供真实系统功能截图）</w:t>
            </w:r>
          </w:p>
          <w:p w14:paraId="4C202AD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2）经过自定义配置好的审核流程审核。</w:t>
            </w:r>
          </w:p>
          <w:p w14:paraId="09173FC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3）可以打印持续改进意见审核表。</w:t>
            </w:r>
          </w:p>
        </w:tc>
      </w:tr>
      <w:tr w:rsidR="00B43170" w:rsidRPr="00B43170" w14:paraId="0BFBB608" w14:textId="77777777" w:rsidTr="00371BDF">
        <w:trPr>
          <w:trHeight w:val="919"/>
          <w:jc w:val="center"/>
        </w:trPr>
        <w:tc>
          <w:tcPr>
            <w:tcW w:w="1101" w:type="dxa"/>
            <w:vMerge/>
            <w:vAlign w:val="center"/>
          </w:tcPr>
          <w:p w14:paraId="03C55E12"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45B68EF0"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创新创业管理</w:t>
            </w:r>
          </w:p>
        </w:tc>
        <w:tc>
          <w:tcPr>
            <w:tcW w:w="6939" w:type="dxa"/>
          </w:tcPr>
          <w:p w14:paraId="0796621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内容包括：创新创业项目（包括项目设置、项目过程管理、项目阶段管理、数据分析）、学科竞赛项目（包括我的竞赛、竞赛公示、专家评审、我的待办、竞赛设置）、孵化项目（包括我的孵化、孵化公示、孵化管理、我的待办、系统设置）。</w:t>
            </w:r>
          </w:p>
          <w:p w14:paraId="2F3D91C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（1）创新创业项目</w:t>
            </w:r>
          </w:p>
          <w:p w14:paraId="680D4F9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1）项目设置</w:t>
            </w:r>
          </w:p>
          <w:p w14:paraId="61B3095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主要包括项目成员控制、项目环节控制、项目环节审批控制、项目环节提示设置、项目信息设置、项目环节附件设置、项目经费维护、项目成果类</w:t>
            </w:r>
            <w:r w:rsidRPr="00B43170">
              <w:rPr>
                <w:rFonts w:ascii="宋体" w:hAnsi="宋体" w:cs="宋体"/>
                <w:color w:val="000000" w:themeColor="text1"/>
                <w:kern w:val="0"/>
                <w:szCs w:val="21"/>
              </w:rPr>
              <w:lastRenderedPageBreak/>
              <w:t>型维护。</w:t>
            </w:r>
          </w:p>
          <w:p w14:paraId="2C7AB60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2）项目过程管理</w:t>
            </w:r>
          </w:p>
          <w:p w14:paraId="7AA73AA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▲主要包括征集入库、申报立项、项目中期检查、项目成果管理、项目结题、学分认定、数据公示、项目抽检、证书下载。（提供真实系统功能截图）</w:t>
            </w:r>
          </w:p>
          <w:p w14:paraId="7C823DBB" w14:textId="77777777" w:rsidR="00B43170" w:rsidRPr="00B43170" w:rsidRDefault="00B43170" w:rsidP="00371BDF">
            <w:pPr>
              <w:wordWrap w:val="0"/>
              <w:spacing w:line="360" w:lineRule="auto"/>
              <w:jc w:val="left"/>
              <w:rPr>
                <w:rFonts w:ascii="宋体" w:hAnsi="宋体" w:cs="宋体" w:hint="eastAsia"/>
                <w:color w:val="000000" w:themeColor="text1"/>
                <w:kern w:val="0"/>
                <w:szCs w:val="21"/>
                <w:u w:val="single"/>
              </w:rPr>
            </w:pPr>
            <w:r w:rsidRPr="00B43170">
              <w:rPr>
                <w:rFonts w:ascii="宋体" w:hAnsi="宋体" w:cs="宋体"/>
                <w:color w:val="000000" w:themeColor="text1"/>
                <w:kern w:val="0"/>
                <w:szCs w:val="21"/>
                <w:u w:val="single"/>
              </w:rPr>
              <w:t>创新创业项目申报：支持在编辑项目信息的内容时插入公式，可直接在线编辑复杂的数学公式（包括分数、上下标、根式、积分、大型运算符、括号、函数）。支持提交审核后可撤回。针对驳回发起人项目，发起人调整项目后可直接提交到驳回人审核。支持附件在线浏览。支持查看详细的审核流程与审核历史。针对需要专家组评审的项目，支持退回重新评审。（此部分需进行现场演示）</w:t>
            </w:r>
          </w:p>
          <w:p w14:paraId="2B87352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3）数据分析</w:t>
            </w:r>
          </w:p>
          <w:p w14:paraId="7D0E191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a）各环节数据分析</w:t>
            </w:r>
          </w:p>
          <w:p w14:paraId="20E65D7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可以统计项目在各个环节的进展状态，查看相关详情以及审核历史。可以按照项目导出设置的规则导出相关数据。</w:t>
            </w:r>
          </w:p>
          <w:p w14:paraId="409CF98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b）数据大屏</w:t>
            </w:r>
          </w:p>
          <w:p w14:paraId="611E3CB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▲以大屏模式展现创新创业服务平台的申报立项、成果等总体情况。（提供真实系统功能截图）</w:t>
            </w:r>
          </w:p>
          <w:p w14:paraId="600CE01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c）数据上报</w:t>
            </w:r>
          </w:p>
          <w:p w14:paraId="68FD025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▲数据上报：可导出上报国创平台及省级平台的格式数据。（提供真实系统功能截图）</w:t>
            </w:r>
          </w:p>
          <w:p w14:paraId="4D4F510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（3）学科竞赛项目</w:t>
            </w:r>
          </w:p>
          <w:p w14:paraId="76E3F3F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主要包括我的竞赛、竞赛管理、专家评审、我的待办、竞赛设置。</w:t>
            </w:r>
          </w:p>
          <w:p w14:paraId="22146C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（4）孵化项目</w:t>
            </w:r>
          </w:p>
          <w:p w14:paraId="04A2D01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1）我的孵化</w:t>
            </w:r>
          </w:p>
          <w:p w14:paraId="75157A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▲主要包括入驻申请、材料上传、提交活动申请、场地工具借用申请、维修申请、物品清退出门申请、重大事项变更等功能。（提供真实系统功能截图）</w:t>
            </w:r>
          </w:p>
          <w:p w14:paraId="540044D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2）孵化公示</w:t>
            </w:r>
          </w:p>
          <w:p w14:paraId="295EBB1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入驻项目公示后，用户可通过此功能查询到项目名称、入驻基地、经营范围、项目所属院系、项目负责人、团队成员、指导教师、公示日期。</w:t>
            </w:r>
          </w:p>
          <w:p w14:paraId="323CFF6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3）孵化管理</w:t>
            </w:r>
          </w:p>
          <w:p w14:paraId="69200C2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a）项目汇总</w:t>
            </w:r>
          </w:p>
          <w:p w14:paraId="0D7E40C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可以查看到所有的项目，以及查看项目的变更历史和各类相关附件。还可以批量打包下载附件。</w:t>
            </w:r>
          </w:p>
          <w:p w14:paraId="3F87F69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下载全部附件时可选择需要下载哪个部分的附件，包括（入驻申请、其他材料、考核材料）。</w:t>
            </w:r>
          </w:p>
          <w:p w14:paraId="5E0D13EB"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b）活动查询</w:t>
            </w:r>
          </w:p>
          <w:p w14:paraId="36C1F6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用户可以通过此功能查询正在开展的活动，以及了解活动内容和活动举办时间。</w:t>
            </w:r>
          </w:p>
          <w:p w14:paraId="4A1144A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c）借用管理</w:t>
            </w:r>
          </w:p>
          <w:p w14:paraId="13838C1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用户可以通过此功能查询需要借出的场地和工具，并记录借出时间和归还时间。（提供真实系统功能截图）</w:t>
            </w:r>
          </w:p>
          <w:p w14:paraId="38A31F6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可以将借出状态转变为“已借出”或“已归还”，并填写对应的“借出日期”或“实际归还日期”。</w:t>
            </w:r>
          </w:p>
          <w:p w14:paraId="64F7CD3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d）维修管理</w:t>
            </w:r>
          </w:p>
          <w:p w14:paraId="11879B6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用户可以通过此功能查询需要维修的设备，并记录设备维修时间。</w:t>
            </w:r>
          </w:p>
          <w:p w14:paraId="1A62A18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e）项目考核</w:t>
            </w:r>
          </w:p>
          <w:p w14:paraId="54DAA3D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用户可以通过此功能对项目进行打分，以及上传相关考核材料。考核材料也可以在项目汇总中查看到。支持批量下载考核材料。</w:t>
            </w:r>
          </w:p>
          <w:p w14:paraId="62CC17A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4）我的待办</w:t>
            </w:r>
          </w:p>
          <w:p w14:paraId="4AB3D2A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我的待办：显示当前登录的用户需要待办的事项。</w:t>
            </w:r>
          </w:p>
          <w:p w14:paraId="6FA650D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我的已办：显示当前用户已经处理过的事项。</w:t>
            </w:r>
          </w:p>
          <w:p w14:paraId="5A7792E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5）孵化设置</w:t>
            </w:r>
          </w:p>
          <w:p w14:paraId="384BA99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附件清单设置：管理员用户用于创建或者继承的相关模板信息。</w:t>
            </w:r>
          </w:p>
          <w:p w14:paraId="49B6FC5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孵化审批流程配置：管理员用户设置相关的孵化审批流程配置。</w:t>
            </w:r>
          </w:p>
        </w:tc>
      </w:tr>
      <w:tr w:rsidR="00B43170" w:rsidRPr="00B43170" w14:paraId="47282F76" w14:textId="77777777" w:rsidTr="00371BDF">
        <w:trPr>
          <w:trHeight w:val="919"/>
          <w:jc w:val="center"/>
        </w:trPr>
        <w:tc>
          <w:tcPr>
            <w:tcW w:w="1101" w:type="dxa"/>
            <w:vMerge/>
            <w:vAlign w:val="center"/>
          </w:tcPr>
          <w:p w14:paraId="52830043"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06ADDC64"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教学大数据分析</w:t>
            </w:r>
          </w:p>
        </w:tc>
        <w:tc>
          <w:tcPr>
            <w:tcW w:w="6939" w:type="dxa"/>
          </w:tcPr>
          <w:p w14:paraId="56EC97D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基于大数据管理技术，分析业务数据，建立数据模型，实现教学数据与教学基本状态数据对接与统计分析展示；加强数据的应用，从教学及管理视</w:t>
            </w:r>
            <w:r w:rsidRPr="00B43170">
              <w:rPr>
                <w:rFonts w:ascii="宋体" w:hAnsi="宋体" w:cs="宋体"/>
                <w:color w:val="000000" w:themeColor="text1"/>
                <w:kern w:val="0"/>
                <w:szCs w:val="21"/>
              </w:rPr>
              <w:lastRenderedPageBreak/>
              <w:t>角，以文字、报表、图形等形式、多维度的提供数据统计展示功能，分析教学及管理过程中存在的问题，为领导、部门和相关授权人员提供有价值的辅助决策支持，实现数据为管理提供服务。</w:t>
            </w:r>
          </w:p>
          <w:p w14:paraId="4D89A65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具体的分析内容包括：</w:t>
            </w:r>
          </w:p>
          <w:p w14:paraId="34C00B6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（1）教授、副教授、讲师、其它正高、其它副高、其它中级、其它上课比例分布图。</w:t>
            </w:r>
          </w:p>
          <w:p w14:paraId="46829BE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（2）教授、副教授、讲师、其它正高、其它副高、其它中级、其它授课课时情况分布图。</w:t>
            </w:r>
          </w:p>
          <w:p w14:paraId="1BA2CD5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（3）课程成绩分布，每个学期通过、不通过两种来看比例，按照学期或累计学期；多个学期比较的，全校具体成绩分布情况；课程与课程之间的成绩分布情况比较，每门课与全校平均水平的比较。</w:t>
            </w:r>
          </w:p>
          <w:p w14:paraId="4FABA0A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学生成绩相关，从学分预警角度展示各学院之间比例情况分布图，学院专业之间比例情况分布图；根据在校学期数统计课程比例完成情况，给出预警通告；）学生学分加权平均分、绩点：学生学分加权平均分、绩点（累计学期或单学期）、全校情况、各学院情况、各专业情况比较图，分布情况图；学生成绩变化性分析学生的状态，提出预警；学生参加社团信息、校外实习、参加竞赛及获奖情况跟成绩相关性分析。</w:t>
            </w:r>
          </w:p>
          <w:p w14:paraId="063FD72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▲（5）课表查询，以课表形式展现各时段学生上课情况的总统计图，及各时间段的上课人数比较图，各学院各时段学生上课情况。（提供真实系统功能截图）</w:t>
            </w:r>
          </w:p>
          <w:p w14:paraId="5A2EBA6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（6）调课率统计，全校--分学院--老师--老师具体的调课情况统计图，不同学期可以进行对比分析，跟成绩相关性分析。</w:t>
            </w:r>
          </w:p>
          <w:p w14:paraId="4DB0FDB2"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（7）各学院课时分布情况统计、各学院之间的对比图。</w:t>
            </w:r>
          </w:p>
          <w:p w14:paraId="1A0163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（8）学籍异动、转专业情况分析。</w:t>
            </w:r>
          </w:p>
          <w:p w14:paraId="42424F0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（9）在线课程使用跟学生成绩情况的分析。</w:t>
            </w:r>
          </w:p>
          <w:p w14:paraId="04DDAC5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（10）通识课选课情况跟学生专业等相关情况分析。</w:t>
            </w:r>
          </w:p>
        </w:tc>
      </w:tr>
      <w:tr w:rsidR="00B43170" w:rsidRPr="00B43170" w14:paraId="6E882339" w14:textId="77777777" w:rsidTr="00371BDF">
        <w:trPr>
          <w:trHeight w:val="919"/>
          <w:jc w:val="center"/>
        </w:trPr>
        <w:tc>
          <w:tcPr>
            <w:tcW w:w="1101" w:type="dxa"/>
            <w:vMerge/>
            <w:vAlign w:val="center"/>
          </w:tcPr>
          <w:p w14:paraId="6BB196C2"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16F188F7"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招生管理</w:t>
            </w:r>
          </w:p>
        </w:tc>
        <w:tc>
          <w:tcPr>
            <w:tcW w:w="6939" w:type="dxa"/>
          </w:tcPr>
          <w:p w14:paraId="4B20223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（1）统招管理</w:t>
            </w:r>
          </w:p>
          <w:p w14:paraId="2ACD00C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1）统招数据管理：</w:t>
            </w:r>
          </w:p>
          <w:p w14:paraId="15A2BA1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提供统招数据导入（考试院下载数据DBF导入），批次、科类、专业对照</w:t>
            </w:r>
            <w:r w:rsidRPr="00B43170">
              <w:rPr>
                <w:rFonts w:ascii="宋体" w:hAnsi="宋体" w:cs="宋体"/>
                <w:color w:val="000000" w:themeColor="text1"/>
                <w:kern w:val="0"/>
                <w:szCs w:val="21"/>
              </w:rPr>
              <w:lastRenderedPageBreak/>
              <w:t>等功能。</w:t>
            </w:r>
          </w:p>
          <w:p w14:paraId="1ECAC7C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全国招生数据以压缩包形式一键式导入，系统自动对压缩包进行解析和自动转换。</w:t>
            </w:r>
          </w:p>
          <w:p w14:paraId="645DC2B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2）新生数据管理</w:t>
            </w:r>
          </w:p>
          <w:p w14:paraId="7C04395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对照成功后新生数据进入正式库。对入库后的新生数据进行管理维护。</w:t>
            </w:r>
          </w:p>
          <w:p w14:paraId="49182A9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录取编号管理：包括规则设置、自动生成编号、清除录取编号。</w:t>
            </w:r>
          </w:p>
          <w:p w14:paraId="3F271CC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3）录取查询设置</w:t>
            </w:r>
          </w:p>
          <w:p w14:paraId="5A86E48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维护各个省市各个批次是否开放录取结果查询以及查询内容。对录取的学生信息对外开放查询进行控制。包括是否开放显示，是否开放查询，以及对外界面中一些提示信息的文本进行管理。</w:t>
            </w:r>
          </w:p>
          <w:p w14:paraId="03FA667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4）成绩管理</w:t>
            </w:r>
          </w:p>
          <w:p w14:paraId="38399F0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提供学生考试成绩录入功能，高考成绩对照，转化为学校统一科目成绩。</w:t>
            </w:r>
          </w:p>
          <w:p w14:paraId="1596811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5）通知书打印</w:t>
            </w:r>
          </w:p>
          <w:p w14:paraId="49E26BD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具有录取通知书打印、模板设计自定义功能。可完成新生录取通知书信息配置及打印。在学生信息列表中，打印过录取通知书的学生数据会以蓝色显示，未打印的学生数据会以黑色显示。提供通知书打印、EMS单号打印、修改通知书状态、EMS单号导入、EMS单号录入等功能。</w:t>
            </w:r>
          </w:p>
          <w:p w14:paraId="0E505BA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6）打印模板管理</w:t>
            </w:r>
          </w:p>
          <w:p w14:paraId="3BD88D6D"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维护通知书打印模板，对其格式进行管理。提供增加、修改、删除、启用、停用功能。</w:t>
            </w:r>
          </w:p>
          <w:p w14:paraId="7DB6692F"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（2）自主招生管理</w:t>
            </w:r>
          </w:p>
          <w:p w14:paraId="59EE211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实时获取考生从网上提交的各项信息，完成学校内部审核流程，及时对考生公布录取结果。</w:t>
            </w:r>
          </w:p>
          <w:p w14:paraId="1F775FB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1）报名类型管理</w:t>
            </w:r>
          </w:p>
          <w:p w14:paraId="419FE7D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设置报名类型参数，报名起始时间，报名专业，兼报等。支持各种自主招生流程自定义配置，支持多个报名类型同时开放。灵活的报名时间开关控制，缴费时间开关控制，材料上传类型和数量控制，专业录取计划配置。同时支持一个流程允许被多个类型调用。</w:t>
            </w:r>
          </w:p>
          <w:p w14:paraId="2E8D0BD4"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2）流程信息管理</w:t>
            </w:r>
          </w:p>
          <w:p w14:paraId="740B81C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lastRenderedPageBreak/>
              <w:t>设置报名类型流程环节。</w:t>
            </w:r>
          </w:p>
          <w:p w14:paraId="787DBCB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3）学生注册管理</w:t>
            </w:r>
          </w:p>
          <w:p w14:paraId="0ABE0FE7"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对学生注册后的信息进行管理。</w:t>
            </w:r>
          </w:p>
          <w:p w14:paraId="3874CCC9"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4）考试科目维护</w:t>
            </w:r>
          </w:p>
          <w:p w14:paraId="73E119E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维护学生考试科目，管理员维护具体考试科目代码，方便对考场信息的快速编排。其中红色信息记录表示为分批考试，即是否为分时间段考试。</w:t>
            </w:r>
          </w:p>
          <w:p w14:paraId="1DAAA4EE"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5）考场维护</w:t>
            </w:r>
          </w:p>
          <w:p w14:paraId="3686105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用于维护考场信息。</w:t>
            </w:r>
          </w:p>
          <w:p w14:paraId="502E615A"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6）考务安排</w:t>
            </w:r>
          </w:p>
          <w:p w14:paraId="1E59A1E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安排学生考场信息，打印准考证，桌贴，门贴，考场明细。</w:t>
            </w:r>
          </w:p>
          <w:p w14:paraId="6FA5A79C"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7）报名信息管理</w:t>
            </w:r>
          </w:p>
          <w:p w14:paraId="411BF37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维护自主招生的考生信息，目前数据来源有两种方式，一种学生自行网上注册报名，另一种为学校统一批量导入。不同报名类型的数据可以通过报名类型查询条件来区分。工作人员可通过招生年度、报考科类、所在省市、报考专业等信息进行考生分类查询，查看考生详细情况。</w:t>
            </w:r>
          </w:p>
          <w:p w14:paraId="68574C4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（3）学生网上报名</w:t>
            </w:r>
          </w:p>
          <w:p w14:paraId="78164743"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考生自助服务网提供网上报名系统的入口，接受符合招生条件的学生网上报名，建立考生与学校直接交流途径，指导学生完成报名相关事宜，实时通知录取工作当前状态以及最终录取结果。</w:t>
            </w:r>
          </w:p>
          <w:p w14:paraId="09B8BEC5"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学生网上报名流程可配置，学生材料上传可配置，后台可批量下载，多余环节能快速删减，信息公示环节快速配置。</w:t>
            </w:r>
          </w:p>
          <w:p w14:paraId="0F7B2E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（4）分班管理</w:t>
            </w:r>
          </w:p>
          <w:p w14:paraId="03B5F72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为各专业配置具体班级信息，通过自动分配与人工调整相结合的方式，完成对新生的班级分配。</w:t>
            </w:r>
          </w:p>
          <w:p w14:paraId="76D62B90"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（5）招生统计查询</w:t>
            </w:r>
          </w:p>
          <w:p w14:paraId="1152223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1）学生信息统计</w:t>
            </w:r>
          </w:p>
          <w:p w14:paraId="16F71E81"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从各个维度统计查询学生信息。为适应不同学校不同时期的统计需求，系统提供灵活、直观、高效的统计报表定义功能。按照总项、统计上项和统计左顶的方式，分别设置报表的对应内容和字段。并可进一步设置字段的</w:t>
            </w:r>
            <w:r w:rsidRPr="00B43170">
              <w:rPr>
                <w:rFonts w:ascii="宋体" w:hAnsi="宋体" w:cs="宋体"/>
                <w:color w:val="000000" w:themeColor="text1"/>
                <w:kern w:val="0"/>
                <w:szCs w:val="21"/>
              </w:rPr>
              <w:lastRenderedPageBreak/>
              <w:t>显示条件。</w:t>
            </w:r>
          </w:p>
          <w:p w14:paraId="2159E6C6"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2）统招学生信息统计</w:t>
            </w:r>
          </w:p>
          <w:p w14:paraId="10F6FE58" w14:textId="77777777" w:rsidR="00B43170" w:rsidRPr="00B43170" w:rsidRDefault="00B43170" w:rsidP="00371BDF">
            <w:pPr>
              <w:wordWrap w:val="0"/>
              <w:spacing w:line="360" w:lineRule="auto"/>
              <w:jc w:val="left"/>
              <w:rPr>
                <w:rFonts w:ascii="宋体" w:hAnsi="宋体" w:cs="宋体" w:hint="eastAsia"/>
                <w:color w:val="000000" w:themeColor="text1"/>
                <w:kern w:val="0"/>
                <w:szCs w:val="21"/>
              </w:rPr>
            </w:pPr>
            <w:r w:rsidRPr="00B43170">
              <w:rPr>
                <w:rFonts w:ascii="宋体" w:hAnsi="宋体" w:cs="宋体"/>
                <w:color w:val="000000" w:themeColor="text1"/>
                <w:kern w:val="0"/>
                <w:szCs w:val="21"/>
              </w:rPr>
              <w:t>提供录取情况统计、统计报表、统计查询功能。</w:t>
            </w:r>
          </w:p>
        </w:tc>
      </w:tr>
      <w:tr w:rsidR="00B43170" w:rsidRPr="00B43170" w14:paraId="058E78E8" w14:textId="77777777" w:rsidTr="00371BDF">
        <w:trPr>
          <w:trHeight w:val="919"/>
          <w:jc w:val="center"/>
        </w:trPr>
        <w:tc>
          <w:tcPr>
            <w:tcW w:w="1101" w:type="dxa"/>
            <w:vMerge/>
            <w:vAlign w:val="center"/>
          </w:tcPr>
          <w:p w14:paraId="77BC36D1" w14:textId="77777777" w:rsidR="00B43170" w:rsidRPr="00B43170" w:rsidRDefault="00B43170" w:rsidP="00371BDF">
            <w:pPr>
              <w:wordWrap w:val="0"/>
              <w:spacing w:line="360" w:lineRule="auto"/>
              <w:ind w:left="635"/>
              <w:jc w:val="center"/>
              <w:rPr>
                <w:rFonts w:ascii="宋体" w:hAnsi="宋体" w:cs="宋体" w:hint="eastAsia"/>
                <w:bCs/>
                <w:color w:val="000000" w:themeColor="text1"/>
                <w:kern w:val="0"/>
                <w:szCs w:val="21"/>
              </w:rPr>
            </w:pPr>
          </w:p>
        </w:tc>
        <w:tc>
          <w:tcPr>
            <w:tcW w:w="1178" w:type="dxa"/>
            <w:vAlign w:val="center"/>
          </w:tcPr>
          <w:p w14:paraId="0A8FEC89" w14:textId="77777777" w:rsidR="00B43170" w:rsidRPr="00B43170" w:rsidRDefault="00B43170" w:rsidP="00371BDF">
            <w:pPr>
              <w:wordWrap w:val="0"/>
              <w:spacing w:line="360" w:lineRule="auto"/>
              <w:jc w:val="center"/>
              <w:rPr>
                <w:rFonts w:ascii="宋体" w:hAnsi="宋体" w:cs="宋体" w:hint="eastAsia"/>
                <w:color w:val="000000" w:themeColor="text1"/>
                <w:kern w:val="0"/>
                <w:szCs w:val="21"/>
              </w:rPr>
            </w:pPr>
            <w:r w:rsidRPr="00B43170">
              <w:rPr>
                <w:rFonts w:ascii="宋体" w:hAnsi="宋体" w:cs="宋体"/>
                <w:color w:val="000000" w:themeColor="text1"/>
                <w:kern w:val="0"/>
                <w:szCs w:val="21"/>
              </w:rPr>
              <w:t>系统对接</w:t>
            </w:r>
          </w:p>
        </w:tc>
        <w:tc>
          <w:tcPr>
            <w:tcW w:w="6939" w:type="dxa"/>
          </w:tcPr>
          <w:p w14:paraId="4E71F9F1" w14:textId="77777777" w:rsidR="00B43170" w:rsidRPr="00B43170" w:rsidRDefault="00B43170" w:rsidP="00371BDF">
            <w:pPr>
              <w:wordWrap w:val="0"/>
              <w:spacing w:line="360" w:lineRule="auto"/>
              <w:jc w:val="left"/>
              <w:rPr>
                <w:rFonts w:ascii="宋体" w:hAnsi="宋体" w:cs="宋体" w:hint="eastAsia"/>
                <w:color w:val="000000" w:themeColor="text1"/>
                <w:szCs w:val="21"/>
              </w:rPr>
            </w:pPr>
            <w:r w:rsidRPr="00B43170">
              <w:rPr>
                <w:rFonts w:ascii="宋体" w:hAnsi="宋体" w:cs="宋体"/>
                <w:color w:val="000000" w:themeColor="text1"/>
                <w:szCs w:val="21"/>
              </w:rPr>
              <w:t>按需实现与学校研究生系统、大学生毕业设计（论文）管理系统、校友邦实习实践平台、文化在线、第二课堂、资源库等业务集成对接，达到数据的充分共享，确保数据的唯一性与正确性。</w:t>
            </w:r>
          </w:p>
        </w:tc>
      </w:tr>
    </w:tbl>
    <w:p w14:paraId="0EEC5396" w14:textId="6C8C3D06" w:rsidR="001A6F02" w:rsidRPr="00B43170" w:rsidRDefault="001A6F02" w:rsidP="00B43170">
      <w:pPr>
        <w:pStyle w:val="afff7"/>
        <w:spacing w:line="360" w:lineRule="auto"/>
        <w:ind w:firstLineChars="0" w:firstLine="0"/>
        <w:rPr>
          <w:rFonts w:ascii="宋体" w:eastAsia="宋体" w:hAnsi="宋体" w:hint="eastAsia"/>
          <w:b/>
          <w:color w:val="000000" w:themeColor="text1"/>
          <w:szCs w:val="21"/>
        </w:rPr>
      </w:pPr>
    </w:p>
    <w:sectPr w:rsidR="001A6F02" w:rsidRPr="00B43170"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7"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4"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7"/>
  </w:num>
  <w:num w:numId="8" w16cid:durableId="174223438">
    <w:abstractNumId w:val="39"/>
  </w:num>
  <w:num w:numId="9" w16cid:durableId="784081815">
    <w:abstractNumId w:val="27"/>
  </w:num>
  <w:num w:numId="10" w16cid:durableId="301233248">
    <w:abstractNumId w:val="6"/>
  </w:num>
  <w:num w:numId="11" w16cid:durableId="1715616130">
    <w:abstractNumId w:val="35"/>
  </w:num>
  <w:num w:numId="12" w16cid:durableId="2003311252">
    <w:abstractNumId w:val="9"/>
  </w:num>
  <w:num w:numId="13" w16cid:durableId="1672485329">
    <w:abstractNumId w:val="41"/>
  </w:num>
  <w:num w:numId="14" w16cid:durableId="343290046">
    <w:abstractNumId w:val="42"/>
  </w:num>
  <w:num w:numId="15" w16cid:durableId="799567709">
    <w:abstractNumId w:val="18"/>
  </w:num>
  <w:num w:numId="16" w16cid:durableId="83648604">
    <w:abstractNumId w:val="13"/>
  </w:num>
  <w:num w:numId="17" w16cid:durableId="1836608642">
    <w:abstractNumId w:val="32"/>
  </w:num>
  <w:num w:numId="18" w16cid:durableId="313216541">
    <w:abstractNumId w:val="43"/>
  </w:num>
  <w:num w:numId="19" w16cid:durableId="1655447358">
    <w:abstractNumId w:val="31"/>
  </w:num>
  <w:num w:numId="20" w16cid:durableId="1027801732">
    <w:abstractNumId w:val="11"/>
  </w:num>
  <w:num w:numId="21" w16cid:durableId="500433351">
    <w:abstractNumId w:val="26"/>
  </w:num>
  <w:num w:numId="22" w16cid:durableId="1691953202">
    <w:abstractNumId w:val="36"/>
  </w:num>
  <w:num w:numId="23" w16cid:durableId="1285045124">
    <w:abstractNumId w:val="25"/>
  </w:num>
  <w:num w:numId="24" w16cid:durableId="1893348199">
    <w:abstractNumId w:val="23"/>
  </w:num>
  <w:num w:numId="25" w16cid:durableId="647899346">
    <w:abstractNumId w:val="40"/>
  </w:num>
  <w:num w:numId="26" w16cid:durableId="939800161">
    <w:abstractNumId w:val="38"/>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4"/>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5"/>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4"/>
  </w:num>
  <w:num w:numId="46" w16cid:durableId="2129886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A54DD"/>
    <w:rsid w:val="001A6F02"/>
    <w:rsid w:val="002615B6"/>
    <w:rsid w:val="003E37E4"/>
    <w:rsid w:val="00407988"/>
    <w:rsid w:val="004A2070"/>
    <w:rsid w:val="004F50B9"/>
    <w:rsid w:val="00695F16"/>
    <w:rsid w:val="006F4514"/>
    <w:rsid w:val="00733517"/>
    <w:rsid w:val="008B089C"/>
    <w:rsid w:val="008D79AA"/>
    <w:rsid w:val="00A708DC"/>
    <w:rsid w:val="00B43170"/>
    <w:rsid w:val="00DB5C34"/>
    <w:rsid w:val="00D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4682</Words>
  <Characters>26688</Characters>
  <Application>Microsoft Office Word</Application>
  <DocSecurity>0</DocSecurity>
  <Lines>222</Lines>
  <Paragraphs>62</Paragraphs>
  <ScaleCrop>false</ScaleCrop>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9</cp:revision>
  <dcterms:created xsi:type="dcterms:W3CDTF">2024-07-11T08:34:00Z</dcterms:created>
  <dcterms:modified xsi:type="dcterms:W3CDTF">2024-07-17T07:49:00Z</dcterms:modified>
</cp:coreProperties>
</file>